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CA" w:rsidRDefault="008D23CA" w:rsidP="008D23CA">
      <w:pPr>
        <w:pStyle w:val="HelpTopic"/>
        <w:spacing w:before="0" w:after="0"/>
        <w:jc w:val="center"/>
        <w:rPr>
          <w:sz w:val="72"/>
          <w:szCs w:val="72"/>
        </w:rPr>
      </w:pPr>
    </w:p>
    <w:p w:rsidR="008D23CA" w:rsidRDefault="008D23CA" w:rsidP="008D23CA">
      <w:pPr>
        <w:pStyle w:val="HelpTopic"/>
        <w:spacing w:before="0" w:after="0"/>
        <w:jc w:val="center"/>
        <w:rPr>
          <w:sz w:val="72"/>
          <w:szCs w:val="72"/>
        </w:rPr>
      </w:pPr>
    </w:p>
    <w:p w:rsidR="00E3444D" w:rsidRDefault="00E3444D" w:rsidP="008D23CA">
      <w:pPr>
        <w:pStyle w:val="HelpTopic"/>
        <w:spacing w:before="0" w:after="0"/>
        <w:jc w:val="center"/>
        <w:rPr>
          <w:sz w:val="72"/>
          <w:szCs w:val="72"/>
        </w:rPr>
      </w:pPr>
      <w:r w:rsidRPr="00E3444D">
        <w:rPr>
          <w:sz w:val="72"/>
          <w:szCs w:val="72"/>
        </w:rPr>
        <w:t>Instructions for Preparing</w:t>
      </w:r>
    </w:p>
    <w:p w:rsidR="008D23CA" w:rsidRDefault="00062E70" w:rsidP="008D23CA">
      <w:pPr>
        <w:pStyle w:val="HelpTopic"/>
        <w:spacing w:before="0" w:after="0"/>
        <w:jc w:val="center"/>
        <w:rPr>
          <w:sz w:val="40"/>
          <w:szCs w:val="40"/>
        </w:rPr>
      </w:pPr>
      <w:r>
        <w:rPr>
          <w:sz w:val="72"/>
          <w:szCs w:val="72"/>
        </w:rPr>
        <w:t>Decision Package</w:t>
      </w:r>
      <w:r w:rsidR="00A31320">
        <w:rPr>
          <w:sz w:val="72"/>
          <w:szCs w:val="72"/>
        </w:rPr>
        <w:t xml:space="preserve"> Submissions</w:t>
      </w:r>
      <w:r w:rsidR="00471E66">
        <w:rPr>
          <w:rFonts w:asciiTheme="majorHAnsi" w:hAnsiTheme="majorHAnsi"/>
          <w:sz w:val="24"/>
          <w:szCs w:val="24"/>
        </w:rPr>
        <w:pict>
          <v:rect id="_x0000_i1025" style="width:468pt;height:1.5pt" o:hralign="center" o:hrstd="t" o:hr="t" fillcolor="#a0a0a0" stroked="f"/>
        </w:pict>
      </w: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CB0899" w:rsidRDefault="000224C2" w:rsidP="00CB0899">
      <w:pPr>
        <w:pStyle w:val="HelpTopic"/>
        <w:spacing w:before="0" w:after="0"/>
        <w:jc w:val="center"/>
        <w:rPr>
          <w:sz w:val="40"/>
          <w:szCs w:val="40"/>
        </w:rPr>
      </w:pPr>
      <w:r>
        <w:rPr>
          <w:sz w:val="40"/>
          <w:szCs w:val="40"/>
        </w:rPr>
        <w:t xml:space="preserve">For </w:t>
      </w:r>
      <w:r w:rsidR="00CB0899">
        <w:rPr>
          <w:sz w:val="40"/>
          <w:szCs w:val="40"/>
        </w:rPr>
        <w:t xml:space="preserve">Agency </w:t>
      </w:r>
      <w:r w:rsidR="00405682">
        <w:rPr>
          <w:sz w:val="40"/>
          <w:szCs w:val="40"/>
        </w:rPr>
        <w:t>Non-Technical Operating Budget</w:t>
      </w:r>
      <w:r w:rsidR="00CB0899">
        <w:rPr>
          <w:sz w:val="40"/>
          <w:szCs w:val="40"/>
        </w:rPr>
        <w:t xml:space="preserve"> Requests</w:t>
      </w:r>
    </w:p>
    <w:p w:rsidR="00CB0899" w:rsidRDefault="00CB0899" w:rsidP="008D23CA">
      <w:pPr>
        <w:pStyle w:val="HelpTopic"/>
        <w:spacing w:before="0" w:after="0"/>
        <w:jc w:val="center"/>
        <w:rPr>
          <w:sz w:val="40"/>
          <w:szCs w:val="40"/>
        </w:rPr>
      </w:pPr>
    </w:p>
    <w:p w:rsidR="008D23CA" w:rsidRPr="008D23CA" w:rsidRDefault="008D23CA" w:rsidP="008D23CA">
      <w:pPr>
        <w:pStyle w:val="HelpTopic"/>
        <w:spacing w:before="0" w:after="0"/>
        <w:jc w:val="center"/>
        <w:rPr>
          <w:sz w:val="40"/>
          <w:szCs w:val="40"/>
        </w:rPr>
      </w:pPr>
      <w:r w:rsidRPr="008D23CA">
        <w:rPr>
          <w:sz w:val="40"/>
          <w:szCs w:val="40"/>
        </w:rPr>
        <w:t>2016</w:t>
      </w:r>
      <w:r w:rsidR="006C5B03">
        <w:rPr>
          <w:sz w:val="40"/>
          <w:szCs w:val="40"/>
        </w:rPr>
        <w:t>-2018</w:t>
      </w:r>
      <w:r w:rsidRPr="008D23CA">
        <w:rPr>
          <w:sz w:val="40"/>
          <w:szCs w:val="40"/>
        </w:rPr>
        <w:t xml:space="preserve"> Biennial </w:t>
      </w:r>
      <w:proofErr w:type="gramStart"/>
      <w:r w:rsidRPr="008D23CA">
        <w:rPr>
          <w:sz w:val="40"/>
          <w:szCs w:val="40"/>
        </w:rPr>
        <w:t>Budget</w:t>
      </w:r>
      <w:proofErr w:type="gramEnd"/>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E3444D" w:rsidRPr="001807FE" w:rsidRDefault="006C5B03" w:rsidP="008D23CA">
      <w:pPr>
        <w:jc w:val="center"/>
        <w:rPr>
          <w:rFonts w:ascii="Calibri" w:eastAsia="Times New Roman" w:hAnsi="Calibri" w:cs="Times New Roman"/>
          <w:b/>
          <w:bCs/>
          <w:color w:val="4F81BD"/>
          <w:sz w:val="40"/>
          <w:szCs w:val="40"/>
        </w:rPr>
      </w:pPr>
      <w:r>
        <w:rPr>
          <w:rFonts w:ascii="Calibri" w:eastAsia="Times New Roman" w:hAnsi="Calibri" w:cs="Times New Roman"/>
          <w:b/>
          <w:bCs/>
          <w:color w:val="4F81BD"/>
          <w:sz w:val="40"/>
          <w:szCs w:val="40"/>
        </w:rPr>
        <w:t>August 2015</w:t>
      </w:r>
    </w:p>
    <w:p w:rsidR="00C56FD8" w:rsidRDefault="00C56FD8">
      <w:pPr>
        <w:rPr>
          <w:rFonts w:cs="Arial"/>
          <w:b/>
          <w:bCs/>
          <w:sz w:val="32"/>
          <w:szCs w:val="32"/>
        </w:rPr>
      </w:pPr>
      <w:r>
        <w:rPr>
          <w:rFonts w:cs="Arial"/>
          <w:b/>
          <w:bCs/>
          <w:sz w:val="32"/>
          <w:szCs w:val="32"/>
        </w:rPr>
        <w:br w:type="page"/>
      </w:r>
    </w:p>
    <w:p w:rsidR="00C56FD8" w:rsidRDefault="00C56FD8" w:rsidP="00C56FD8">
      <w:pPr>
        <w:jc w:val="center"/>
        <w:rPr>
          <w:rFonts w:cs="Arial"/>
          <w:b/>
          <w:bCs/>
          <w:sz w:val="32"/>
          <w:szCs w:val="32"/>
        </w:rPr>
      </w:pPr>
      <w:r w:rsidRPr="00633C97">
        <w:rPr>
          <w:rFonts w:cs="Arial"/>
          <w:b/>
          <w:bCs/>
          <w:sz w:val="32"/>
          <w:szCs w:val="32"/>
        </w:rPr>
        <w:lastRenderedPageBreak/>
        <w:t>TABLE OF CONTENTS</w:t>
      </w:r>
    </w:p>
    <w:bookmarkStart w:id="0" w:name="_GoBack"/>
    <w:bookmarkEnd w:id="0"/>
    <w:p w:rsidR="00471E66" w:rsidRDefault="006C34E2">
      <w:pPr>
        <w:pStyle w:val="TOC1"/>
        <w:rPr>
          <w:b w:val="0"/>
          <w:bCs w:val="0"/>
          <w:caps w:val="0"/>
          <w:noProof/>
          <w:sz w:val="22"/>
          <w:szCs w:val="22"/>
        </w:rPr>
      </w:pPr>
      <w:r>
        <w:rPr>
          <w:rFonts w:ascii="Calibri" w:eastAsiaTheme="minorHAnsi" w:hAnsi="Calibri"/>
        </w:rPr>
        <w:fldChar w:fldCharType="begin"/>
      </w:r>
      <w:r w:rsidR="0039796F">
        <w:rPr>
          <w:rFonts w:ascii="Calibri" w:hAnsi="Calibri"/>
        </w:rPr>
        <w:instrText xml:space="preserve"> TOC \h \z \t "SubHeading,2,MyHeading,1" </w:instrText>
      </w:r>
      <w:r>
        <w:rPr>
          <w:rFonts w:ascii="Calibri" w:eastAsiaTheme="minorHAnsi" w:hAnsi="Calibri"/>
        </w:rPr>
        <w:fldChar w:fldCharType="separate"/>
      </w:r>
      <w:hyperlink w:anchor="_Toc427834922" w:history="1">
        <w:r w:rsidR="00471E66" w:rsidRPr="00BF5D8A">
          <w:rPr>
            <w:rStyle w:val="Hyperlink"/>
            <w:noProof/>
          </w:rPr>
          <w:t>Decision Package Overview</w:t>
        </w:r>
        <w:r w:rsidR="00471E66">
          <w:rPr>
            <w:noProof/>
            <w:webHidden/>
          </w:rPr>
          <w:tab/>
        </w:r>
        <w:r w:rsidR="00471E66">
          <w:rPr>
            <w:noProof/>
            <w:webHidden/>
          </w:rPr>
          <w:fldChar w:fldCharType="begin"/>
        </w:r>
        <w:r w:rsidR="00471E66">
          <w:rPr>
            <w:noProof/>
            <w:webHidden/>
          </w:rPr>
          <w:instrText xml:space="preserve"> PAGEREF _Toc427834922 \h </w:instrText>
        </w:r>
        <w:r w:rsidR="00471E66">
          <w:rPr>
            <w:noProof/>
            <w:webHidden/>
          </w:rPr>
        </w:r>
        <w:r w:rsidR="00471E66">
          <w:rPr>
            <w:noProof/>
            <w:webHidden/>
          </w:rPr>
          <w:fldChar w:fldCharType="separate"/>
        </w:r>
        <w:r w:rsidR="00471E66">
          <w:rPr>
            <w:noProof/>
            <w:webHidden/>
          </w:rPr>
          <w:t>6</w:t>
        </w:r>
        <w:r w:rsidR="00471E66">
          <w:rPr>
            <w:noProof/>
            <w:webHidden/>
          </w:rPr>
          <w:fldChar w:fldCharType="end"/>
        </w:r>
      </w:hyperlink>
    </w:p>
    <w:p w:rsidR="00471E66" w:rsidRDefault="00471E66">
      <w:pPr>
        <w:pStyle w:val="TOC2"/>
        <w:tabs>
          <w:tab w:val="right" w:leader="dot" w:pos="9926"/>
        </w:tabs>
        <w:rPr>
          <w:smallCaps w:val="0"/>
          <w:noProof/>
          <w:sz w:val="22"/>
          <w:szCs w:val="22"/>
        </w:rPr>
      </w:pPr>
      <w:hyperlink w:anchor="_Toc427834923" w:history="1">
        <w:r w:rsidRPr="00BF5D8A">
          <w:rPr>
            <w:rStyle w:val="Hyperlink"/>
            <w:noProof/>
          </w:rPr>
          <w:t>About the Decision Package Submission</w:t>
        </w:r>
        <w:r>
          <w:rPr>
            <w:noProof/>
            <w:webHidden/>
          </w:rPr>
          <w:tab/>
        </w:r>
        <w:r>
          <w:rPr>
            <w:noProof/>
            <w:webHidden/>
          </w:rPr>
          <w:fldChar w:fldCharType="begin"/>
        </w:r>
        <w:r>
          <w:rPr>
            <w:noProof/>
            <w:webHidden/>
          </w:rPr>
          <w:instrText xml:space="preserve"> PAGEREF _Toc427834923 \h </w:instrText>
        </w:r>
        <w:r>
          <w:rPr>
            <w:noProof/>
            <w:webHidden/>
          </w:rPr>
        </w:r>
        <w:r>
          <w:rPr>
            <w:noProof/>
            <w:webHidden/>
          </w:rPr>
          <w:fldChar w:fldCharType="separate"/>
        </w:r>
        <w:r>
          <w:rPr>
            <w:noProof/>
            <w:webHidden/>
          </w:rPr>
          <w:t>6</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24" w:history="1">
        <w:r w:rsidRPr="00BF5D8A">
          <w:rPr>
            <w:rStyle w:val="Hyperlink"/>
            <w:noProof/>
          </w:rPr>
          <w:t>Budget Calendar</w:t>
        </w:r>
        <w:r>
          <w:rPr>
            <w:noProof/>
            <w:webHidden/>
          </w:rPr>
          <w:tab/>
        </w:r>
        <w:r>
          <w:rPr>
            <w:noProof/>
            <w:webHidden/>
          </w:rPr>
          <w:fldChar w:fldCharType="begin"/>
        </w:r>
        <w:r>
          <w:rPr>
            <w:noProof/>
            <w:webHidden/>
          </w:rPr>
          <w:instrText xml:space="preserve"> PAGEREF _Toc427834924 \h </w:instrText>
        </w:r>
        <w:r>
          <w:rPr>
            <w:noProof/>
            <w:webHidden/>
          </w:rPr>
        </w:r>
        <w:r>
          <w:rPr>
            <w:noProof/>
            <w:webHidden/>
          </w:rPr>
          <w:fldChar w:fldCharType="separate"/>
        </w:r>
        <w:r>
          <w:rPr>
            <w:noProof/>
            <w:webHidden/>
          </w:rPr>
          <w:t>6</w:t>
        </w:r>
        <w:r>
          <w:rPr>
            <w:noProof/>
            <w:webHidden/>
          </w:rPr>
          <w:fldChar w:fldCharType="end"/>
        </w:r>
      </w:hyperlink>
    </w:p>
    <w:p w:rsidR="00471E66" w:rsidRDefault="00471E66">
      <w:pPr>
        <w:pStyle w:val="TOC1"/>
        <w:rPr>
          <w:b w:val="0"/>
          <w:bCs w:val="0"/>
          <w:caps w:val="0"/>
          <w:noProof/>
          <w:sz w:val="22"/>
          <w:szCs w:val="22"/>
        </w:rPr>
      </w:pPr>
      <w:hyperlink w:anchor="_Toc427834925" w:history="1">
        <w:r w:rsidRPr="00BF5D8A">
          <w:rPr>
            <w:rStyle w:val="Hyperlink"/>
            <w:noProof/>
          </w:rPr>
          <w:t>What are Non-Technical Decision Packages?</w:t>
        </w:r>
        <w:r>
          <w:rPr>
            <w:noProof/>
            <w:webHidden/>
          </w:rPr>
          <w:tab/>
        </w:r>
        <w:r>
          <w:rPr>
            <w:noProof/>
            <w:webHidden/>
          </w:rPr>
          <w:fldChar w:fldCharType="begin"/>
        </w:r>
        <w:r>
          <w:rPr>
            <w:noProof/>
            <w:webHidden/>
          </w:rPr>
          <w:instrText xml:space="preserve"> PAGEREF _Toc427834925 \h </w:instrText>
        </w:r>
        <w:r>
          <w:rPr>
            <w:noProof/>
            <w:webHidden/>
          </w:rPr>
        </w:r>
        <w:r>
          <w:rPr>
            <w:noProof/>
            <w:webHidden/>
          </w:rPr>
          <w:fldChar w:fldCharType="separate"/>
        </w:r>
        <w:r>
          <w:rPr>
            <w:noProof/>
            <w:webHidden/>
          </w:rPr>
          <w:t>6</w:t>
        </w:r>
        <w:r>
          <w:rPr>
            <w:noProof/>
            <w:webHidden/>
          </w:rPr>
          <w:fldChar w:fldCharType="end"/>
        </w:r>
      </w:hyperlink>
    </w:p>
    <w:p w:rsidR="00471E66" w:rsidRDefault="00471E66">
      <w:pPr>
        <w:pStyle w:val="TOC1"/>
        <w:rPr>
          <w:b w:val="0"/>
          <w:bCs w:val="0"/>
          <w:caps w:val="0"/>
          <w:noProof/>
          <w:sz w:val="22"/>
          <w:szCs w:val="22"/>
        </w:rPr>
      </w:pPr>
      <w:hyperlink w:anchor="_Toc427834926" w:history="1">
        <w:r w:rsidRPr="00BF5D8A">
          <w:rPr>
            <w:rStyle w:val="Hyperlink"/>
            <w:noProof/>
          </w:rPr>
          <w:t>Reports</w:t>
        </w:r>
        <w:r>
          <w:rPr>
            <w:noProof/>
            <w:webHidden/>
          </w:rPr>
          <w:tab/>
        </w:r>
        <w:r>
          <w:rPr>
            <w:noProof/>
            <w:webHidden/>
          </w:rPr>
          <w:fldChar w:fldCharType="begin"/>
        </w:r>
        <w:r>
          <w:rPr>
            <w:noProof/>
            <w:webHidden/>
          </w:rPr>
          <w:instrText xml:space="preserve"> PAGEREF _Toc427834926 \h </w:instrText>
        </w:r>
        <w:r>
          <w:rPr>
            <w:noProof/>
            <w:webHidden/>
          </w:rPr>
        </w:r>
        <w:r>
          <w:rPr>
            <w:noProof/>
            <w:webHidden/>
          </w:rPr>
          <w:fldChar w:fldCharType="separate"/>
        </w:r>
        <w:r>
          <w:rPr>
            <w:noProof/>
            <w:webHidden/>
          </w:rPr>
          <w:t>7</w:t>
        </w:r>
        <w:r>
          <w:rPr>
            <w:noProof/>
            <w:webHidden/>
          </w:rPr>
          <w:fldChar w:fldCharType="end"/>
        </w:r>
      </w:hyperlink>
    </w:p>
    <w:p w:rsidR="00471E66" w:rsidRDefault="00471E66">
      <w:pPr>
        <w:pStyle w:val="TOC1"/>
        <w:rPr>
          <w:b w:val="0"/>
          <w:bCs w:val="0"/>
          <w:caps w:val="0"/>
          <w:noProof/>
          <w:sz w:val="22"/>
          <w:szCs w:val="22"/>
        </w:rPr>
      </w:pPr>
      <w:hyperlink w:anchor="_Toc427834927" w:history="1">
        <w:r w:rsidRPr="00BF5D8A">
          <w:rPr>
            <w:rStyle w:val="Hyperlink"/>
            <w:noProof/>
          </w:rPr>
          <w:t>Personal Services</w:t>
        </w:r>
        <w:r>
          <w:rPr>
            <w:noProof/>
            <w:webHidden/>
          </w:rPr>
          <w:tab/>
        </w:r>
        <w:r>
          <w:rPr>
            <w:noProof/>
            <w:webHidden/>
          </w:rPr>
          <w:fldChar w:fldCharType="begin"/>
        </w:r>
        <w:r>
          <w:rPr>
            <w:noProof/>
            <w:webHidden/>
          </w:rPr>
          <w:instrText xml:space="preserve"> PAGEREF _Toc427834927 \h </w:instrText>
        </w:r>
        <w:r>
          <w:rPr>
            <w:noProof/>
            <w:webHidden/>
          </w:rPr>
        </w:r>
        <w:r>
          <w:rPr>
            <w:noProof/>
            <w:webHidden/>
          </w:rPr>
          <w:fldChar w:fldCharType="separate"/>
        </w:r>
        <w:r>
          <w:rPr>
            <w:noProof/>
            <w:webHidden/>
          </w:rPr>
          <w:t>8</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28" w:history="1">
        <w:r w:rsidRPr="00BF5D8A">
          <w:rPr>
            <w:rStyle w:val="Hyperlink"/>
            <w:noProof/>
          </w:rPr>
          <w:t>Benefit Rates</w:t>
        </w:r>
        <w:r>
          <w:rPr>
            <w:noProof/>
            <w:webHidden/>
          </w:rPr>
          <w:tab/>
        </w:r>
        <w:r>
          <w:rPr>
            <w:noProof/>
            <w:webHidden/>
          </w:rPr>
          <w:fldChar w:fldCharType="begin"/>
        </w:r>
        <w:r>
          <w:rPr>
            <w:noProof/>
            <w:webHidden/>
          </w:rPr>
          <w:instrText xml:space="preserve"> PAGEREF _Toc427834928 \h </w:instrText>
        </w:r>
        <w:r>
          <w:rPr>
            <w:noProof/>
            <w:webHidden/>
          </w:rPr>
        </w:r>
        <w:r>
          <w:rPr>
            <w:noProof/>
            <w:webHidden/>
          </w:rPr>
          <w:fldChar w:fldCharType="separate"/>
        </w:r>
        <w:r>
          <w:rPr>
            <w:noProof/>
            <w:webHidden/>
          </w:rPr>
          <w:t>8</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29" w:history="1">
        <w:r w:rsidRPr="00BF5D8A">
          <w:rPr>
            <w:rStyle w:val="Hyperlink"/>
            <w:noProof/>
          </w:rPr>
          <w:t>Requests for Salary Increases</w:t>
        </w:r>
        <w:r>
          <w:rPr>
            <w:noProof/>
            <w:webHidden/>
          </w:rPr>
          <w:tab/>
        </w:r>
        <w:r>
          <w:rPr>
            <w:noProof/>
            <w:webHidden/>
          </w:rPr>
          <w:fldChar w:fldCharType="begin"/>
        </w:r>
        <w:r>
          <w:rPr>
            <w:noProof/>
            <w:webHidden/>
          </w:rPr>
          <w:instrText xml:space="preserve"> PAGEREF _Toc427834929 \h </w:instrText>
        </w:r>
        <w:r>
          <w:rPr>
            <w:noProof/>
            <w:webHidden/>
          </w:rPr>
        </w:r>
        <w:r>
          <w:rPr>
            <w:noProof/>
            <w:webHidden/>
          </w:rPr>
          <w:fldChar w:fldCharType="separate"/>
        </w:r>
        <w:r>
          <w:rPr>
            <w:noProof/>
            <w:webHidden/>
          </w:rPr>
          <w:t>9</w:t>
        </w:r>
        <w:r>
          <w:rPr>
            <w:noProof/>
            <w:webHidden/>
          </w:rPr>
          <w:fldChar w:fldCharType="end"/>
        </w:r>
      </w:hyperlink>
    </w:p>
    <w:p w:rsidR="00471E66" w:rsidRDefault="00471E66">
      <w:pPr>
        <w:pStyle w:val="TOC1"/>
        <w:rPr>
          <w:b w:val="0"/>
          <w:bCs w:val="0"/>
          <w:caps w:val="0"/>
          <w:noProof/>
          <w:sz w:val="22"/>
          <w:szCs w:val="22"/>
        </w:rPr>
      </w:pPr>
      <w:hyperlink w:anchor="_Toc427834930" w:history="1">
        <w:r w:rsidRPr="00BF5D8A">
          <w:rPr>
            <w:rStyle w:val="Hyperlink"/>
            <w:noProof/>
          </w:rPr>
          <w:t>Nonpersonal Services</w:t>
        </w:r>
        <w:r>
          <w:rPr>
            <w:noProof/>
            <w:webHidden/>
          </w:rPr>
          <w:tab/>
        </w:r>
        <w:r>
          <w:rPr>
            <w:noProof/>
            <w:webHidden/>
          </w:rPr>
          <w:fldChar w:fldCharType="begin"/>
        </w:r>
        <w:r>
          <w:rPr>
            <w:noProof/>
            <w:webHidden/>
          </w:rPr>
          <w:instrText xml:space="preserve"> PAGEREF _Toc427834930 \h </w:instrText>
        </w:r>
        <w:r>
          <w:rPr>
            <w:noProof/>
            <w:webHidden/>
          </w:rPr>
        </w:r>
        <w:r>
          <w:rPr>
            <w:noProof/>
            <w:webHidden/>
          </w:rPr>
          <w:fldChar w:fldCharType="separate"/>
        </w:r>
        <w:r>
          <w:rPr>
            <w:noProof/>
            <w:webHidden/>
          </w:rPr>
          <w:t>9</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31" w:history="1">
        <w:r w:rsidRPr="00BF5D8A">
          <w:rPr>
            <w:rStyle w:val="Hyperlink"/>
            <w:noProof/>
          </w:rPr>
          <w:t>Detailed Nonpersonal Services Subobject Codes</w:t>
        </w:r>
        <w:r>
          <w:rPr>
            <w:noProof/>
            <w:webHidden/>
          </w:rPr>
          <w:tab/>
        </w:r>
        <w:r>
          <w:rPr>
            <w:noProof/>
            <w:webHidden/>
          </w:rPr>
          <w:fldChar w:fldCharType="begin"/>
        </w:r>
        <w:r>
          <w:rPr>
            <w:noProof/>
            <w:webHidden/>
          </w:rPr>
          <w:instrText xml:space="preserve"> PAGEREF _Toc427834931 \h </w:instrText>
        </w:r>
        <w:r>
          <w:rPr>
            <w:noProof/>
            <w:webHidden/>
          </w:rPr>
        </w:r>
        <w:r>
          <w:rPr>
            <w:noProof/>
            <w:webHidden/>
          </w:rPr>
          <w:fldChar w:fldCharType="separate"/>
        </w:r>
        <w:r>
          <w:rPr>
            <w:noProof/>
            <w:webHidden/>
          </w:rPr>
          <w:t>9</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32" w:history="1">
        <w:r w:rsidRPr="00BF5D8A">
          <w:rPr>
            <w:rStyle w:val="Hyperlink"/>
            <w:noProof/>
          </w:rPr>
          <w:t>Allowable Nonpersonal Services Convenience Codes</w:t>
        </w:r>
        <w:r>
          <w:rPr>
            <w:noProof/>
            <w:webHidden/>
          </w:rPr>
          <w:tab/>
        </w:r>
        <w:r>
          <w:rPr>
            <w:noProof/>
            <w:webHidden/>
          </w:rPr>
          <w:fldChar w:fldCharType="begin"/>
        </w:r>
        <w:r>
          <w:rPr>
            <w:noProof/>
            <w:webHidden/>
          </w:rPr>
          <w:instrText xml:space="preserve"> PAGEREF _Toc427834932 \h </w:instrText>
        </w:r>
        <w:r>
          <w:rPr>
            <w:noProof/>
            <w:webHidden/>
          </w:rPr>
        </w:r>
        <w:r>
          <w:rPr>
            <w:noProof/>
            <w:webHidden/>
          </w:rPr>
          <w:fldChar w:fldCharType="separate"/>
        </w:r>
        <w:r>
          <w:rPr>
            <w:noProof/>
            <w:webHidden/>
          </w:rPr>
          <w:t>11</w:t>
        </w:r>
        <w:r>
          <w:rPr>
            <w:noProof/>
            <w:webHidden/>
          </w:rPr>
          <w:fldChar w:fldCharType="end"/>
        </w:r>
      </w:hyperlink>
    </w:p>
    <w:p w:rsidR="00471E66" w:rsidRDefault="00471E66">
      <w:pPr>
        <w:pStyle w:val="TOC1"/>
        <w:rPr>
          <w:b w:val="0"/>
          <w:bCs w:val="0"/>
          <w:caps w:val="0"/>
          <w:noProof/>
          <w:sz w:val="22"/>
          <w:szCs w:val="22"/>
        </w:rPr>
      </w:pPr>
      <w:hyperlink w:anchor="_Toc427834933" w:history="1">
        <w:r w:rsidRPr="00BF5D8A">
          <w:rPr>
            <w:rStyle w:val="Hyperlink"/>
            <w:noProof/>
          </w:rPr>
          <w:t>Nongeneral Fund Revenue Source</w:t>
        </w:r>
        <w:r>
          <w:rPr>
            <w:noProof/>
            <w:webHidden/>
          </w:rPr>
          <w:tab/>
        </w:r>
        <w:r>
          <w:rPr>
            <w:noProof/>
            <w:webHidden/>
          </w:rPr>
          <w:fldChar w:fldCharType="begin"/>
        </w:r>
        <w:r>
          <w:rPr>
            <w:noProof/>
            <w:webHidden/>
          </w:rPr>
          <w:instrText xml:space="preserve"> PAGEREF _Toc427834933 \h </w:instrText>
        </w:r>
        <w:r>
          <w:rPr>
            <w:noProof/>
            <w:webHidden/>
          </w:rPr>
        </w:r>
        <w:r>
          <w:rPr>
            <w:noProof/>
            <w:webHidden/>
          </w:rPr>
          <w:fldChar w:fldCharType="separate"/>
        </w:r>
        <w:r>
          <w:rPr>
            <w:noProof/>
            <w:webHidden/>
          </w:rPr>
          <w:t>11</w:t>
        </w:r>
        <w:r>
          <w:rPr>
            <w:noProof/>
            <w:webHidden/>
          </w:rPr>
          <w:fldChar w:fldCharType="end"/>
        </w:r>
      </w:hyperlink>
    </w:p>
    <w:p w:rsidR="00471E66" w:rsidRDefault="00471E66">
      <w:pPr>
        <w:pStyle w:val="TOC1"/>
        <w:rPr>
          <w:b w:val="0"/>
          <w:bCs w:val="0"/>
          <w:caps w:val="0"/>
          <w:noProof/>
          <w:sz w:val="22"/>
          <w:szCs w:val="22"/>
        </w:rPr>
      </w:pPr>
      <w:hyperlink w:anchor="_Toc427834934" w:history="1">
        <w:r w:rsidRPr="00BF5D8A">
          <w:rPr>
            <w:rStyle w:val="Hyperlink"/>
            <w:noProof/>
          </w:rPr>
          <w:t>Rate Adjustments</w:t>
        </w:r>
        <w:r>
          <w:rPr>
            <w:noProof/>
            <w:webHidden/>
          </w:rPr>
          <w:tab/>
        </w:r>
        <w:r>
          <w:rPr>
            <w:noProof/>
            <w:webHidden/>
          </w:rPr>
          <w:fldChar w:fldCharType="begin"/>
        </w:r>
        <w:r>
          <w:rPr>
            <w:noProof/>
            <w:webHidden/>
          </w:rPr>
          <w:instrText xml:space="preserve"> PAGEREF _Toc427834934 \h </w:instrText>
        </w:r>
        <w:r>
          <w:rPr>
            <w:noProof/>
            <w:webHidden/>
          </w:rPr>
        </w:r>
        <w:r>
          <w:rPr>
            <w:noProof/>
            <w:webHidden/>
          </w:rPr>
          <w:fldChar w:fldCharType="separate"/>
        </w:r>
        <w:r>
          <w:rPr>
            <w:noProof/>
            <w:webHidden/>
          </w:rPr>
          <w:t>11</w:t>
        </w:r>
        <w:r>
          <w:rPr>
            <w:noProof/>
            <w:webHidden/>
          </w:rPr>
          <w:fldChar w:fldCharType="end"/>
        </w:r>
      </w:hyperlink>
    </w:p>
    <w:p w:rsidR="00471E66" w:rsidRDefault="00471E66">
      <w:pPr>
        <w:pStyle w:val="TOC1"/>
        <w:rPr>
          <w:b w:val="0"/>
          <w:bCs w:val="0"/>
          <w:caps w:val="0"/>
          <w:noProof/>
          <w:sz w:val="22"/>
          <w:szCs w:val="22"/>
        </w:rPr>
      </w:pPr>
      <w:hyperlink w:anchor="_Toc427834935" w:history="1">
        <w:r w:rsidRPr="00BF5D8A">
          <w:rPr>
            <w:rStyle w:val="Hyperlink"/>
            <w:noProof/>
          </w:rPr>
          <w:t>Decision Package Module Detailed Instructions -</w:t>
        </w:r>
        <w:r>
          <w:rPr>
            <w:noProof/>
            <w:webHidden/>
          </w:rPr>
          <w:tab/>
        </w:r>
        <w:r>
          <w:rPr>
            <w:noProof/>
            <w:webHidden/>
          </w:rPr>
          <w:fldChar w:fldCharType="begin"/>
        </w:r>
        <w:r>
          <w:rPr>
            <w:noProof/>
            <w:webHidden/>
          </w:rPr>
          <w:instrText xml:space="preserve"> PAGEREF _Toc427834935 \h </w:instrText>
        </w:r>
        <w:r>
          <w:rPr>
            <w:noProof/>
            <w:webHidden/>
          </w:rPr>
        </w:r>
        <w:r>
          <w:rPr>
            <w:noProof/>
            <w:webHidden/>
          </w:rPr>
          <w:fldChar w:fldCharType="separate"/>
        </w:r>
        <w:r>
          <w:rPr>
            <w:noProof/>
            <w:webHidden/>
          </w:rPr>
          <w:t>12</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36" w:history="1">
        <w:r w:rsidRPr="00BF5D8A">
          <w:rPr>
            <w:rStyle w:val="Hyperlink"/>
            <w:noProof/>
          </w:rPr>
          <w:t>Decision Package Module Quick Guides</w:t>
        </w:r>
        <w:r>
          <w:rPr>
            <w:noProof/>
            <w:webHidden/>
          </w:rPr>
          <w:tab/>
        </w:r>
        <w:r>
          <w:rPr>
            <w:noProof/>
            <w:webHidden/>
          </w:rPr>
          <w:fldChar w:fldCharType="begin"/>
        </w:r>
        <w:r>
          <w:rPr>
            <w:noProof/>
            <w:webHidden/>
          </w:rPr>
          <w:instrText xml:space="preserve"> PAGEREF _Toc427834936 \h </w:instrText>
        </w:r>
        <w:r>
          <w:rPr>
            <w:noProof/>
            <w:webHidden/>
          </w:rPr>
        </w:r>
        <w:r>
          <w:rPr>
            <w:noProof/>
            <w:webHidden/>
          </w:rPr>
          <w:fldChar w:fldCharType="separate"/>
        </w:r>
        <w:r>
          <w:rPr>
            <w:noProof/>
            <w:webHidden/>
          </w:rPr>
          <w:t>12</w:t>
        </w:r>
        <w:r>
          <w:rPr>
            <w:noProof/>
            <w:webHidden/>
          </w:rPr>
          <w:fldChar w:fldCharType="end"/>
        </w:r>
      </w:hyperlink>
    </w:p>
    <w:p w:rsidR="00471E66" w:rsidRDefault="00471E66">
      <w:pPr>
        <w:pStyle w:val="TOC1"/>
        <w:rPr>
          <w:b w:val="0"/>
          <w:bCs w:val="0"/>
          <w:caps w:val="0"/>
          <w:noProof/>
          <w:sz w:val="22"/>
          <w:szCs w:val="22"/>
        </w:rPr>
      </w:pPr>
      <w:hyperlink w:anchor="_Toc427834937" w:history="1">
        <w:r w:rsidRPr="00BF5D8A">
          <w:rPr>
            <w:rStyle w:val="Hyperlink"/>
            <w:noProof/>
          </w:rPr>
          <w:t>Overview Tab</w:t>
        </w:r>
        <w:r>
          <w:rPr>
            <w:noProof/>
            <w:webHidden/>
          </w:rPr>
          <w:tab/>
        </w:r>
        <w:r>
          <w:rPr>
            <w:noProof/>
            <w:webHidden/>
          </w:rPr>
          <w:fldChar w:fldCharType="begin"/>
        </w:r>
        <w:r>
          <w:rPr>
            <w:noProof/>
            <w:webHidden/>
          </w:rPr>
          <w:instrText xml:space="preserve"> PAGEREF _Toc427834937 \h </w:instrText>
        </w:r>
        <w:r>
          <w:rPr>
            <w:noProof/>
            <w:webHidden/>
          </w:rPr>
        </w:r>
        <w:r>
          <w:rPr>
            <w:noProof/>
            <w:webHidden/>
          </w:rPr>
          <w:fldChar w:fldCharType="separate"/>
        </w:r>
        <w:r>
          <w:rPr>
            <w:noProof/>
            <w:webHidden/>
          </w:rPr>
          <w:t>14</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38" w:history="1">
        <w:r w:rsidRPr="00BF5D8A">
          <w:rPr>
            <w:rStyle w:val="Hyperlink"/>
            <w:noProof/>
          </w:rPr>
          <w:t>Overview Tab Overview</w:t>
        </w:r>
        <w:r>
          <w:rPr>
            <w:noProof/>
            <w:webHidden/>
          </w:rPr>
          <w:tab/>
        </w:r>
        <w:r>
          <w:rPr>
            <w:noProof/>
            <w:webHidden/>
          </w:rPr>
          <w:fldChar w:fldCharType="begin"/>
        </w:r>
        <w:r>
          <w:rPr>
            <w:noProof/>
            <w:webHidden/>
          </w:rPr>
          <w:instrText xml:space="preserve"> PAGEREF _Toc427834938 \h </w:instrText>
        </w:r>
        <w:r>
          <w:rPr>
            <w:noProof/>
            <w:webHidden/>
          </w:rPr>
        </w:r>
        <w:r>
          <w:rPr>
            <w:noProof/>
            <w:webHidden/>
          </w:rPr>
          <w:fldChar w:fldCharType="separate"/>
        </w:r>
        <w:r>
          <w:rPr>
            <w:noProof/>
            <w:webHidden/>
          </w:rPr>
          <w:t>14</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39" w:history="1">
        <w:r w:rsidRPr="00BF5D8A">
          <w:rPr>
            <w:rStyle w:val="Hyperlink"/>
            <w:noProof/>
          </w:rPr>
          <w:t>Overview Tab Instructions</w:t>
        </w:r>
        <w:r>
          <w:rPr>
            <w:noProof/>
            <w:webHidden/>
          </w:rPr>
          <w:tab/>
        </w:r>
        <w:r>
          <w:rPr>
            <w:noProof/>
            <w:webHidden/>
          </w:rPr>
          <w:fldChar w:fldCharType="begin"/>
        </w:r>
        <w:r>
          <w:rPr>
            <w:noProof/>
            <w:webHidden/>
          </w:rPr>
          <w:instrText xml:space="preserve"> PAGEREF _Toc427834939 \h </w:instrText>
        </w:r>
        <w:r>
          <w:rPr>
            <w:noProof/>
            <w:webHidden/>
          </w:rPr>
        </w:r>
        <w:r>
          <w:rPr>
            <w:noProof/>
            <w:webHidden/>
          </w:rPr>
          <w:fldChar w:fldCharType="separate"/>
        </w:r>
        <w:r>
          <w:rPr>
            <w:noProof/>
            <w:webHidden/>
          </w:rPr>
          <w:t>14</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0" w:history="1">
        <w:r w:rsidRPr="00BF5D8A">
          <w:rPr>
            <w:rStyle w:val="Hyperlink"/>
            <w:noProof/>
          </w:rPr>
          <w:t>Narratives Tab Overview</w:t>
        </w:r>
        <w:r>
          <w:rPr>
            <w:noProof/>
            <w:webHidden/>
          </w:rPr>
          <w:tab/>
        </w:r>
        <w:r>
          <w:rPr>
            <w:noProof/>
            <w:webHidden/>
          </w:rPr>
          <w:fldChar w:fldCharType="begin"/>
        </w:r>
        <w:r>
          <w:rPr>
            <w:noProof/>
            <w:webHidden/>
          </w:rPr>
          <w:instrText xml:space="preserve"> PAGEREF _Toc427834940 \h </w:instrText>
        </w:r>
        <w:r>
          <w:rPr>
            <w:noProof/>
            <w:webHidden/>
          </w:rPr>
        </w:r>
        <w:r>
          <w:rPr>
            <w:noProof/>
            <w:webHidden/>
          </w:rPr>
          <w:fldChar w:fldCharType="separate"/>
        </w:r>
        <w:r>
          <w:rPr>
            <w:noProof/>
            <w:webHidden/>
          </w:rPr>
          <w:t>17</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1" w:history="1">
        <w:r w:rsidRPr="00BF5D8A">
          <w:rPr>
            <w:rStyle w:val="Hyperlink"/>
            <w:noProof/>
          </w:rPr>
          <w:t>Narratives Tab Instructions</w:t>
        </w:r>
        <w:r>
          <w:rPr>
            <w:noProof/>
            <w:webHidden/>
          </w:rPr>
          <w:tab/>
        </w:r>
        <w:r>
          <w:rPr>
            <w:noProof/>
            <w:webHidden/>
          </w:rPr>
          <w:fldChar w:fldCharType="begin"/>
        </w:r>
        <w:r>
          <w:rPr>
            <w:noProof/>
            <w:webHidden/>
          </w:rPr>
          <w:instrText xml:space="preserve"> PAGEREF _Toc427834941 \h </w:instrText>
        </w:r>
        <w:r>
          <w:rPr>
            <w:noProof/>
            <w:webHidden/>
          </w:rPr>
        </w:r>
        <w:r>
          <w:rPr>
            <w:noProof/>
            <w:webHidden/>
          </w:rPr>
          <w:fldChar w:fldCharType="separate"/>
        </w:r>
        <w:r>
          <w:rPr>
            <w:noProof/>
            <w:webHidden/>
          </w:rPr>
          <w:t>17</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2" w:history="1">
        <w:r w:rsidRPr="00BF5D8A">
          <w:rPr>
            <w:rStyle w:val="Hyperlink"/>
            <w:noProof/>
          </w:rPr>
          <w:t>Budget Summary Tab Overview</w:t>
        </w:r>
        <w:r>
          <w:rPr>
            <w:noProof/>
            <w:webHidden/>
          </w:rPr>
          <w:tab/>
        </w:r>
        <w:r>
          <w:rPr>
            <w:noProof/>
            <w:webHidden/>
          </w:rPr>
          <w:fldChar w:fldCharType="begin"/>
        </w:r>
        <w:r>
          <w:rPr>
            <w:noProof/>
            <w:webHidden/>
          </w:rPr>
          <w:instrText xml:space="preserve"> PAGEREF _Toc427834942 \h </w:instrText>
        </w:r>
        <w:r>
          <w:rPr>
            <w:noProof/>
            <w:webHidden/>
          </w:rPr>
        </w:r>
        <w:r>
          <w:rPr>
            <w:noProof/>
            <w:webHidden/>
          </w:rPr>
          <w:fldChar w:fldCharType="separate"/>
        </w:r>
        <w:r>
          <w:rPr>
            <w:noProof/>
            <w:webHidden/>
          </w:rPr>
          <w:t>18</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3" w:history="1">
        <w:r w:rsidRPr="00BF5D8A">
          <w:rPr>
            <w:rStyle w:val="Hyperlink"/>
            <w:noProof/>
          </w:rPr>
          <w:t>Budget Summary Tab Instructions</w:t>
        </w:r>
        <w:r>
          <w:rPr>
            <w:noProof/>
            <w:webHidden/>
          </w:rPr>
          <w:tab/>
        </w:r>
        <w:r>
          <w:rPr>
            <w:noProof/>
            <w:webHidden/>
          </w:rPr>
          <w:fldChar w:fldCharType="begin"/>
        </w:r>
        <w:r>
          <w:rPr>
            <w:noProof/>
            <w:webHidden/>
          </w:rPr>
          <w:instrText xml:space="preserve"> PAGEREF _Toc427834943 \h </w:instrText>
        </w:r>
        <w:r>
          <w:rPr>
            <w:noProof/>
            <w:webHidden/>
          </w:rPr>
        </w:r>
        <w:r>
          <w:rPr>
            <w:noProof/>
            <w:webHidden/>
          </w:rPr>
          <w:fldChar w:fldCharType="separate"/>
        </w:r>
        <w:r>
          <w:rPr>
            <w:noProof/>
            <w:webHidden/>
          </w:rPr>
          <w:t>18</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4" w:history="1">
        <w:r w:rsidRPr="00BF5D8A">
          <w:rPr>
            <w:rStyle w:val="Hyperlink"/>
            <w:noProof/>
          </w:rPr>
          <w:t>Budget Detail Tab Overview</w:t>
        </w:r>
        <w:r>
          <w:rPr>
            <w:noProof/>
            <w:webHidden/>
          </w:rPr>
          <w:tab/>
        </w:r>
        <w:r>
          <w:rPr>
            <w:noProof/>
            <w:webHidden/>
          </w:rPr>
          <w:fldChar w:fldCharType="begin"/>
        </w:r>
        <w:r>
          <w:rPr>
            <w:noProof/>
            <w:webHidden/>
          </w:rPr>
          <w:instrText xml:space="preserve"> PAGEREF _Toc427834944 \h </w:instrText>
        </w:r>
        <w:r>
          <w:rPr>
            <w:noProof/>
            <w:webHidden/>
          </w:rPr>
        </w:r>
        <w:r>
          <w:rPr>
            <w:noProof/>
            <w:webHidden/>
          </w:rPr>
          <w:fldChar w:fldCharType="separate"/>
        </w:r>
        <w:r>
          <w:rPr>
            <w:noProof/>
            <w:webHidden/>
          </w:rPr>
          <w:t>19</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5" w:history="1">
        <w:r w:rsidRPr="00BF5D8A">
          <w:rPr>
            <w:rStyle w:val="Hyperlink"/>
            <w:noProof/>
          </w:rPr>
          <w:t>Budget Detail Tab Instructions</w:t>
        </w:r>
        <w:r>
          <w:rPr>
            <w:noProof/>
            <w:webHidden/>
          </w:rPr>
          <w:tab/>
        </w:r>
        <w:r>
          <w:rPr>
            <w:noProof/>
            <w:webHidden/>
          </w:rPr>
          <w:fldChar w:fldCharType="begin"/>
        </w:r>
        <w:r>
          <w:rPr>
            <w:noProof/>
            <w:webHidden/>
          </w:rPr>
          <w:instrText xml:space="preserve"> PAGEREF _Toc427834945 \h </w:instrText>
        </w:r>
        <w:r>
          <w:rPr>
            <w:noProof/>
            <w:webHidden/>
          </w:rPr>
        </w:r>
        <w:r>
          <w:rPr>
            <w:noProof/>
            <w:webHidden/>
          </w:rPr>
          <w:fldChar w:fldCharType="separate"/>
        </w:r>
        <w:r>
          <w:rPr>
            <w:noProof/>
            <w:webHidden/>
          </w:rPr>
          <w:t>19</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6" w:history="1">
        <w:r w:rsidRPr="00BF5D8A">
          <w:rPr>
            <w:rStyle w:val="Hyperlink"/>
            <w:noProof/>
          </w:rPr>
          <w:t>Position Planning Tab Overview</w:t>
        </w:r>
        <w:r>
          <w:rPr>
            <w:noProof/>
            <w:webHidden/>
          </w:rPr>
          <w:tab/>
        </w:r>
        <w:r>
          <w:rPr>
            <w:noProof/>
            <w:webHidden/>
          </w:rPr>
          <w:fldChar w:fldCharType="begin"/>
        </w:r>
        <w:r>
          <w:rPr>
            <w:noProof/>
            <w:webHidden/>
          </w:rPr>
          <w:instrText xml:space="preserve"> PAGEREF _Toc427834946 \h </w:instrText>
        </w:r>
        <w:r>
          <w:rPr>
            <w:noProof/>
            <w:webHidden/>
          </w:rPr>
        </w:r>
        <w:r>
          <w:rPr>
            <w:noProof/>
            <w:webHidden/>
          </w:rPr>
          <w:fldChar w:fldCharType="separate"/>
        </w:r>
        <w:r>
          <w:rPr>
            <w:noProof/>
            <w:webHidden/>
          </w:rPr>
          <w:t>20</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7" w:history="1">
        <w:r w:rsidRPr="00BF5D8A">
          <w:rPr>
            <w:rStyle w:val="Hyperlink"/>
            <w:noProof/>
          </w:rPr>
          <w:t>Position Planning Tab Instructions</w:t>
        </w:r>
        <w:r>
          <w:rPr>
            <w:noProof/>
            <w:webHidden/>
          </w:rPr>
          <w:tab/>
        </w:r>
        <w:r>
          <w:rPr>
            <w:noProof/>
            <w:webHidden/>
          </w:rPr>
          <w:fldChar w:fldCharType="begin"/>
        </w:r>
        <w:r>
          <w:rPr>
            <w:noProof/>
            <w:webHidden/>
          </w:rPr>
          <w:instrText xml:space="preserve"> PAGEREF _Toc427834947 \h </w:instrText>
        </w:r>
        <w:r>
          <w:rPr>
            <w:noProof/>
            <w:webHidden/>
          </w:rPr>
        </w:r>
        <w:r>
          <w:rPr>
            <w:noProof/>
            <w:webHidden/>
          </w:rPr>
          <w:fldChar w:fldCharType="separate"/>
        </w:r>
        <w:r>
          <w:rPr>
            <w:noProof/>
            <w:webHidden/>
          </w:rPr>
          <w:t>21</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8" w:history="1">
        <w:r w:rsidRPr="00BF5D8A">
          <w:rPr>
            <w:rStyle w:val="Hyperlink"/>
            <w:noProof/>
          </w:rPr>
          <w:t>NGF Revenue Source Overview</w:t>
        </w:r>
        <w:r>
          <w:rPr>
            <w:noProof/>
            <w:webHidden/>
          </w:rPr>
          <w:tab/>
        </w:r>
        <w:r>
          <w:rPr>
            <w:noProof/>
            <w:webHidden/>
          </w:rPr>
          <w:fldChar w:fldCharType="begin"/>
        </w:r>
        <w:r>
          <w:rPr>
            <w:noProof/>
            <w:webHidden/>
          </w:rPr>
          <w:instrText xml:space="preserve"> PAGEREF _Toc427834948 \h </w:instrText>
        </w:r>
        <w:r>
          <w:rPr>
            <w:noProof/>
            <w:webHidden/>
          </w:rPr>
        </w:r>
        <w:r>
          <w:rPr>
            <w:noProof/>
            <w:webHidden/>
          </w:rPr>
          <w:fldChar w:fldCharType="separate"/>
        </w:r>
        <w:r>
          <w:rPr>
            <w:noProof/>
            <w:webHidden/>
          </w:rPr>
          <w:t>24</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49" w:history="1">
        <w:r w:rsidRPr="00BF5D8A">
          <w:rPr>
            <w:rStyle w:val="Hyperlink"/>
            <w:noProof/>
          </w:rPr>
          <w:t>NGF Revenue Source Instructions</w:t>
        </w:r>
        <w:r>
          <w:rPr>
            <w:noProof/>
            <w:webHidden/>
          </w:rPr>
          <w:tab/>
        </w:r>
        <w:r>
          <w:rPr>
            <w:noProof/>
            <w:webHidden/>
          </w:rPr>
          <w:fldChar w:fldCharType="begin"/>
        </w:r>
        <w:r>
          <w:rPr>
            <w:noProof/>
            <w:webHidden/>
          </w:rPr>
          <w:instrText xml:space="preserve"> PAGEREF _Toc427834949 \h </w:instrText>
        </w:r>
        <w:r>
          <w:rPr>
            <w:noProof/>
            <w:webHidden/>
          </w:rPr>
        </w:r>
        <w:r>
          <w:rPr>
            <w:noProof/>
            <w:webHidden/>
          </w:rPr>
          <w:fldChar w:fldCharType="separate"/>
        </w:r>
        <w:r>
          <w:rPr>
            <w:noProof/>
            <w:webHidden/>
          </w:rPr>
          <w:t>24</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50" w:history="1">
        <w:r w:rsidRPr="00BF5D8A">
          <w:rPr>
            <w:rStyle w:val="Hyperlink"/>
            <w:noProof/>
          </w:rPr>
          <w:t>Rate Adjustment Tab Overview</w:t>
        </w:r>
        <w:r>
          <w:rPr>
            <w:noProof/>
            <w:webHidden/>
          </w:rPr>
          <w:tab/>
        </w:r>
        <w:r>
          <w:rPr>
            <w:noProof/>
            <w:webHidden/>
          </w:rPr>
          <w:fldChar w:fldCharType="begin"/>
        </w:r>
        <w:r>
          <w:rPr>
            <w:noProof/>
            <w:webHidden/>
          </w:rPr>
          <w:instrText xml:space="preserve"> PAGEREF _Toc427834950 \h </w:instrText>
        </w:r>
        <w:r>
          <w:rPr>
            <w:noProof/>
            <w:webHidden/>
          </w:rPr>
        </w:r>
        <w:r>
          <w:rPr>
            <w:noProof/>
            <w:webHidden/>
          </w:rPr>
          <w:fldChar w:fldCharType="separate"/>
        </w:r>
        <w:r>
          <w:rPr>
            <w:noProof/>
            <w:webHidden/>
          </w:rPr>
          <w:t>25</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51" w:history="1">
        <w:r w:rsidRPr="00BF5D8A">
          <w:rPr>
            <w:rStyle w:val="Hyperlink"/>
            <w:noProof/>
          </w:rPr>
          <w:t>Rate Adjustment Tab Instructions</w:t>
        </w:r>
        <w:r>
          <w:rPr>
            <w:noProof/>
            <w:webHidden/>
          </w:rPr>
          <w:tab/>
        </w:r>
        <w:r>
          <w:rPr>
            <w:noProof/>
            <w:webHidden/>
          </w:rPr>
          <w:fldChar w:fldCharType="begin"/>
        </w:r>
        <w:r>
          <w:rPr>
            <w:noProof/>
            <w:webHidden/>
          </w:rPr>
          <w:instrText xml:space="preserve"> PAGEREF _Toc427834951 \h </w:instrText>
        </w:r>
        <w:r>
          <w:rPr>
            <w:noProof/>
            <w:webHidden/>
          </w:rPr>
        </w:r>
        <w:r>
          <w:rPr>
            <w:noProof/>
            <w:webHidden/>
          </w:rPr>
          <w:fldChar w:fldCharType="separate"/>
        </w:r>
        <w:r>
          <w:rPr>
            <w:noProof/>
            <w:webHidden/>
          </w:rPr>
          <w:t>25</w:t>
        </w:r>
        <w:r>
          <w:rPr>
            <w:noProof/>
            <w:webHidden/>
          </w:rPr>
          <w:fldChar w:fldCharType="end"/>
        </w:r>
      </w:hyperlink>
    </w:p>
    <w:p w:rsidR="00471E66" w:rsidRDefault="00471E66">
      <w:pPr>
        <w:pStyle w:val="TOC1"/>
        <w:rPr>
          <w:b w:val="0"/>
          <w:bCs w:val="0"/>
          <w:caps w:val="0"/>
          <w:noProof/>
          <w:sz w:val="22"/>
          <w:szCs w:val="22"/>
        </w:rPr>
      </w:pPr>
      <w:hyperlink w:anchor="_Toc427834952" w:history="1">
        <w:r w:rsidRPr="00BF5D8A">
          <w:rPr>
            <w:rStyle w:val="Hyperlink"/>
            <w:noProof/>
          </w:rPr>
          <w:t>Decision Package Prioritization Instructions</w:t>
        </w:r>
        <w:r>
          <w:rPr>
            <w:noProof/>
            <w:webHidden/>
          </w:rPr>
          <w:tab/>
        </w:r>
        <w:r>
          <w:rPr>
            <w:noProof/>
            <w:webHidden/>
          </w:rPr>
          <w:fldChar w:fldCharType="begin"/>
        </w:r>
        <w:r>
          <w:rPr>
            <w:noProof/>
            <w:webHidden/>
          </w:rPr>
          <w:instrText xml:space="preserve"> PAGEREF _Toc427834952 \h </w:instrText>
        </w:r>
        <w:r>
          <w:rPr>
            <w:noProof/>
            <w:webHidden/>
          </w:rPr>
        </w:r>
        <w:r>
          <w:rPr>
            <w:noProof/>
            <w:webHidden/>
          </w:rPr>
          <w:fldChar w:fldCharType="separate"/>
        </w:r>
        <w:r>
          <w:rPr>
            <w:noProof/>
            <w:webHidden/>
          </w:rPr>
          <w:t>26</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53" w:history="1">
        <w:r w:rsidRPr="00BF5D8A">
          <w:rPr>
            <w:rStyle w:val="Hyperlink"/>
            <w:noProof/>
          </w:rPr>
          <w:t>Decision Package Prioritization Overview</w:t>
        </w:r>
        <w:r>
          <w:rPr>
            <w:noProof/>
            <w:webHidden/>
          </w:rPr>
          <w:tab/>
        </w:r>
        <w:r>
          <w:rPr>
            <w:noProof/>
            <w:webHidden/>
          </w:rPr>
          <w:fldChar w:fldCharType="begin"/>
        </w:r>
        <w:r>
          <w:rPr>
            <w:noProof/>
            <w:webHidden/>
          </w:rPr>
          <w:instrText xml:space="preserve"> PAGEREF _Toc427834953 \h </w:instrText>
        </w:r>
        <w:r>
          <w:rPr>
            <w:noProof/>
            <w:webHidden/>
          </w:rPr>
        </w:r>
        <w:r>
          <w:rPr>
            <w:noProof/>
            <w:webHidden/>
          </w:rPr>
          <w:fldChar w:fldCharType="separate"/>
        </w:r>
        <w:r>
          <w:rPr>
            <w:noProof/>
            <w:webHidden/>
          </w:rPr>
          <w:t>26</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54" w:history="1">
        <w:r w:rsidRPr="00BF5D8A">
          <w:rPr>
            <w:rStyle w:val="Hyperlink"/>
            <w:noProof/>
          </w:rPr>
          <w:t>Decision Package Prioritization Instructions</w:t>
        </w:r>
        <w:r>
          <w:rPr>
            <w:noProof/>
            <w:webHidden/>
          </w:rPr>
          <w:tab/>
        </w:r>
        <w:r>
          <w:rPr>
            <w:noProof/>
            <w:webHidden/>
          </w:rPr>
          <w:fldChar w:fldCharType="begin"/>
        </w:r>
        <w:r>
          <w:rPr>
            <w:noProof/>
            <w:webHidden/>
          </w:rPr>
          <w:instrText xml:space="preserve"> PAGEREF _Toc427834954 \h </w:instrText>
        </w:r>
        <w:r>
          <w:rPr>
            <w:noProof/>
            <w:webHidden/>
          </w:rPr>
        </w:r>
        <w:r>
          <w:rPr>
            <w:noProof/>
            <w:webHidden/>
          </w:rPr>
          <w:fldChar w:fldCharType="separate"/>
        </w:r>
        <w:r>
          <w:rPr>
            <w:noProof/>
            <w:webHidden/>
          </w:rPr>
          <w:t>26</w:t>
        </w:r>
        <w:r>
          <w:rPr>
            <w:noProof/>
            <w:webHidden/>
          </w:rPr>
          <w:fldChar w:fldCharType="end"/>
        </w:r>
      </w:hyperlink>
    </w:p>
    <w:p w:rsidR="00471E66" w:rsidRDefault="00471E66">
      <w:pPr>
        <w:pStyle w:val="TOC1"/>
        <w:rPr>
          <w:b w:val="0"/>
          <w:bCs w:val="0"/>
          <w:caps w:val="0"/>
          <w:noProof/>
          <w:sz w:val="22"/>
          <w:szCs w:val="22"/>
        </w:rPr>
      </w:pPr>
      <w:hyperlink w:anchor="_Toc427834955" w:history="1">
        <w:r w:rsidRPr="00BF5D8A">
          <w:rPr>
            <w:rStyle w:val="Hyperlink"/>
            <w:noProof/>
          </w:rPr>
          <w:t>Decision Package Bulk Submit Instructions</w:t>
        </w:r>
        <w:r>
          <w:rPr>
            <w:noProof/>
            <w:webHidden/>
          </w:rPr>
          <w:tab/>
        </w:r>
        <w:r>
          <w:rPr>
            <w:noProof/>
            <w:webHidden/>
          </w:rPr>
          <w:fldChar w:fldCharType="begin"/>
        </w:r>
        <w:r>
          <w:rPr>
            <w:noProof/>
            <w:webHidden/>
          </w:rPr>
          <w:instrText xml:space="preserve"> PAGEREF _Toc427834955 \h </w:instrText>
        </w:r>
        <w:r>
          <w:rPr>
            <w:noProof/>
            <w:webHidden/>
          </w:rPr>
        </w:r>
        <w:r>
          <w:rPr>
            <w:noProof/>
            <w:webHidden/>
          </w:rPr>
          <w:fldChar w:fldCharType="separate"/>
        </w:r>
        <w:r>
          <w:rPr>
            <w:noProof/>
            <w:webHidden/>
          </w:rPr>
          <w:t>27</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56" w:history="1">
        <w:r w:rsidRPr="00BF5D8A">
          <w:rPr>
            <w:rStyle w:val="Hyperlink"/>
            <w:noProof/>
          </w:rPr>
          <w:t>Bulk Submit Overview</w:t>
        </w:r>
        <w:r>
          <w:rPr>
            <w:noProof/>
            <w:webHidden/>
          </w:rPr>
          <w:tab/>
        </w:r>
        <w:r>
          <w:rPr>
            <w:noProof/>
            <w:webHidden/>
          </w:rPr>
          <w:fldChar w:fldCharType="begin"/>
        </w:r>
        <w:r>
          <w:rPr>
            <w:noProof/>
            <w:webHidden/>
          </w:rPr>
          <w:instrText xml:space="preserve"> PAGEREF _Toc427834956 \h </w:instrText>
        </w:r>
        <w:r>
          <w:rPr>
            <w:noProof/>
            <w:webHidden/>
          </w:rPr>
        </w:r>
        <w:r>
          <w:rPr>
            <w:noProof/>
            <w:webHidden/>
          </w:rPr>
          <w:fldChar w:fldCharType="separate"/>
        </w:r>
        <w:r>
          <w:rPr>
            <w:noProof/>
            <w:webHidden/>
          </w:rPr>
          <w:t>27</w:t>
        </w:r>
        <w:r>
          <w:rPr>
            <w:noProof/>
            <w:webHidden/>
          </w:rPr>
          <w:fldChar w:fldCharType="end"/>
        </w:r>
      </w:hyperlink>
    </w:p>
    <w:p w:rsidR="00471E66" w:rsidRDefault="00471E66">
      <w:pPr>
        <w:pStyle w:val="TOC2"/>
        <w:tabs>
          <w:tab w:val="right" w:leader="dot" w:pos="9926"/>
        </w:tabs>
        <w:rPr>
          <w:smallCaps w:val="0"/>
          <w:noProof/>
          <w:sz w:val="22"/>
          <w:szCs w:val="22"/>
        </w:rPr>
      </w:pPr>
      <w:hyperlink w:anchor="_Toc427834957" w:history="1">
        <w:r w:rsidRPr="00BF5D8A">
          <w:rPr>
            <w:rStyle w:val="Hyperlink"/>
            <w:noProof/>
          </w:rPr>
          <w:t>Bulk Submit Instructions</w:t>
        </w:r>
        <w:r>
          <w:rPr>
            <w:noProof/>
            <w:webHidden/>
          </w:rPr>
          <w:tab/>
        </w:r>
        <w:r>
          <w:rPr>
            <w:noProof/>
            <w:webHidden/>
          </w:rPr>
          <w:fldChar w:fldCharType="begin"/>
        </w:r>
        <w:r>
          <w:rPr>
            <w:noProof/>
            <w:webHidden/>
          </w:rPr>
          <w:instrText xml:space="preserve"> PAGEREF _Toc427834957 \h </w:instrText>
        </w:r>
        <w:r>
          <w:rPr>
            <w:noProof/>
            <w:webHidden/>
          </w:rPr>
        </w:r>
        <w:r>
          <w:rPr>
            <w:noProof/>
            <w:webHidden/>
          </w:rPr>
          <w:fldChar w:fldCharType="separate"/>
        </w:r>
        <w:r>
          <w:rPr>
            <w:noProof/>
            <w:webHidden/>
          </w:rPr>
          <w:t>27</w:t>
        </w:r>
        <w:r>
          <w:rPr>
            <w:noProof/>
            <w:webHidden/>
          </w:rPr>
          <w:fldChar w:fldCharType="end"/>
        </w:r>
      </w:hyperlink>
    </w:p>
    <w:p w:rsidR="000C0DDA" w:rsidRDefault="006C34E2" w:rsidP="00003579">
      <w:pPr>
        <w:pStyle w:val="Heading1"/>
        <w:spacing w:before="0" w:beforeAutospacing="0" w:after="0" w:afterAutospacing="0"/>
        <w:rPr>
          <w:rFonts w:ascii="Calibri" w:hAnsi="Calibri"/>
          <w:color w:val="4F81BD"/>
          <w:kern w:val="0"/>
        </w:rPr>
        <w:sectPr w:rsidR="000C0DDA" w:rsidSect="008A4D63">
          <w:pgSz w:w="12240" w:h="15840" w:code="1"/>
          <w:pgMar w:top="864" w:right="1152" w:bottom="1008" w:left="1152" w:header="720" w:footer="720" w:gutter="0"/>
          <w:cols w:space="720"/>
          <w:titlePg/>
          <w:docGrid w:linePitch="360"/>
        </w:sectPr>
      </w:pPr>
      <w:r>
        <w:rPr>
          <w:rFonts w:ascii="Calibri" w:hAnsi="Calibri"/>
          <w:color w:val="4F81BD"/>
          <w:kern w:val="0"/>
        </w:rPr>
        <w:fldChar w:fldCharType="end"/>
      </w:r>
    </w:p>
    <w:p w:rsidR="005A24D7" w:rsidRDefault="005A24D7" w:rsidP="00804ED8">
      <w:pPr>
        <w:pStyle w:val="MyHeading"/>
        <w:rPr>
          <w:sz w:val="16"/>
          <w:szCs w:val="16"/>
        </w:rPr>
      </w:pPr>
    </w:p>
    <w:p w:rsidR="002E24EC" w:rsidRDefault="002E24EC">
      <w:pPr>
        <w:rPr>
          <w:rFonts w:ascii="Calibri" w:eastAsia="Times New Roman" w:hAnsi="Calibri" w:cs="Times New Roman"/>
          <w:b/>
          <w:bCs/>
          <w:color w:val="4F81BD"/>
          <w:sz w:val="48"/>
          <w:szCs w:val="48"/>
        </w:rPr>
      </w:pPr>
      <w:r>
        <w:br w:type="page"/>
      </w:r>
    </w:p>
    <w:p w:rsidR="00003579" w:rsidRDefault="008C7CFE" w:rsidP="00804ED8">
      <w:pPr>
        <w:pStyle w:val="MyHeading"/>
      </w:pPr>
      <w:bookmarkStart w:id="1" w:name="_Toc427834922"/>
      <w:r>
        <w:lastRenderedPageBreak/>
        <w:t>Decision Package</w:t>
      </w:r>
      <w:r w:rsidR="002321AA">
        <w:t xml:space="preserve"> </w:t>
      </w:r>
      <w:r w:rsidR="00003579" w:rsidRPr="00003579">
        <w:t>Overview</w:t>
      </w:r>
      <w:bookmarkEnd w:id="1"/>
    </w:p>
    <w:p w:rsidR="00003579" w:rsidRPr="009D1299" w:rsidRDefault="00471E66" w:rsidP="009D1299">
      <w:pPr>
        <w:pStyle w:val="HelpTopic"/>
        <w:spacing w:before="0" w:after="0"/>
        <w:jc w:val="center"/>
        <w:rPr>
          <w:sz w:val="16"/>
          <w:szCs w:val="16"/>
        </w:rPr>
      </w:pPr>
      <w:r>
        <w:rPr>
          <w:rFonts w:asciiTheme="majorHAnsi" w:hAnsiTheme="majorHAnsi"/>
          <w:sz w:val="16"/>
          <w:szCs w:val="16"/>
        </w:rPr>
        <w:pict>
          <v:rect id="_x0000_i1026" style="width:468pt;height:1.5pt" o:hralign="center" o:hrstd="t" o:hr="t" fillcolor="#a0a0a0" stroked="f"/>
        </w:pict>
      </w:r>
    </w:p>
    <w:p w:rsidR="00FA1D52" w:rsidRDefault="00FA1D52" w:rsidP="00804ED8">
      <w:pPr>
        <w:pStyle w:val="SubHeading"/>
        <w:rPr>
          <w:sz w:val="48"/>
          <w:szCs w:val="48"/>
        </w:rPr>
      </w:pPr>
      <w:bookmarkStart w:id="2" w:name="_Toc427834923"/>
      <w:r>
        <w:t xml:space="preserve">About the </w:t>
      </w:r>
      <w:r w:rsidR="008C7CFE">
        <w:t>Decision Package</w:t>
      </w:r>
      <w:r w:rsidR="002321AA">
        <w:t xml:space="preserve"> </w:t>
      </w:r>
      <w:r>
        <w:t>Submission</w:t>
      </w:r>
      <w:bookmarkEnd w:id="2"/>
    </w:p>
    <w:p w:rsidR="00871A22" w:rsidRDefault="00871A22" w:rsidP="00871A22">
      <w:pPr>
        <w:pStyle w:val="StyleTimesNewRomanAfter4pt"/>
        <w:tabs>
          <w:tab w:val="left" w:pos="720"/>
        </w:tabs>
        <w:spacing w:before="0"/>
        <w:ind w:firstLine="0"/>
        <w:rPr>
          <w:rFonts w:asciiTheme="minorHAnsi" w:hAnsiTheme="minorHAnsi"/>
        </w:rPr>
      </w:pPr>
      <w:bookmarkStart w:id="3" w:name="_Toc355338429"/>
      <w:r w:rsidRPr="005D67BC">
        <w:rPr>
          <w:rFonts w:asciiTheme="minorHAnsi" w:hAnsiTheme="minorHAnsi"/>
        </w:rPr>
        <w:t xml:space="preserve">This </w:t>
      </w:r>
      <w:r w:rsidR="006C5B03">
        <w:rPr>
          <w:rFonts w:asciiTheme="minorHAnsi" w:hAnsiTheme="minorHAnsi"/>
        </w:rPr>
        <w:t>document</w:t>
      </w:r>
      <w:r w:rsidRPr="005D67BC">
        <w:rPr>
          <w:rFonts w:asciiTheme="minorHAnsi" w:hAnsiTheme="minorHAnsi"/>
        </w:rPr>
        <w:t xml:space="preserve"> provides guidance and instructions </w:t>
      </w:r>
      <w:r>
        <w:rPr>
          <w:rFonts w:asciiTheme="minorHAnsi" w:hAnsiTheme="minorHAnsi"/>
        </w:rPr>
        <w:t xml:space="preserve">for the submission of decision packages </w:t>
      </w:r>
      <w:r w:rsidR="004A1448">
        <w:rPr>
          <w:rFonts w:asciiTheme="minorHAnsi" w:hAnsiTheme="minorHAnsi"/>
        </w:rPr>
        <w:t xml:space="preserve">to be </w:t>
      </w:r>
      <w:r w:rsidR="00DF582D">
        <w:rPr>
          <w:rFonts w:asciiTheme="minorHAnsi" w:hAnsiTheme="minorHAnsi"/>
        </w:rPr>
        <w:t xml:space="preserve">considered </w:t>
      </w:r>
      <w:r w:rsidR="004A1448">
        <w:rPr>
          <w:rFonts w:asciiTheme="minorHAnsi" w:hAnsiTheme="minorHAnsi"/>
        </w:rPr>
        <w:t xml:space="preserve">as amendments to </w:t>
      </w:r>
      <w:r>
        <w:rPr>
          <w:rFonts w:asciiTheme="minorHAnsi" w:hAnsiTheme="minorHAnsi"/>
        </w:rPr>
        <w:t xml:space="preserve">the </w:t>
      </w:r>
      <w:r w:rsidR="006C5B03">
        <w:rPr>
          <w:rFonts w:asciiTheme="minorHAnsi" w:hAnsiTheme="minorHAnsi"/>
        </w:rPr>
        <w:t>2016</w:t>
      </w:r>
      <w:r w:rsidR="004A1448">
        <w:rPr>
          <w:rFonts w:asciiTheme="minorHAnsi" w:hAnsiTheme="minorHAnsi"/>
        </w:rPr>
        <w:t xml:space="preserve"> Appropriation Act.  This submission is </w:t>
      </w:r>
      <w:r>
        <w:rPr>
          <w:rFonts w:asciiTheme="minorHAnsi" w:hAnsiTheme="minorHAnsi"/>
        </w:rPr>
        <w:t xml:space="preserve">due to DPB </w:t>
      </w:r>
      <w:r w:rsidRPr="008B0C9F">
        <w:rPr>
          <w:rFonts w:asciiTheme="minorHAnsi" w:hAnsiTheme="minorHAnsi"/>
        </w:rPr>
        <w:t xml:space="preserve">by </w:t>
      </w:r>
      <w:r w:rsidR="00676CCB" w:rsidRPr="00ED1C99">
        <w:rPr>
          <w:rFonts w:asciiTheme="minorHAnsi" w:hAnsiTheme="minorHAnsi"/>
          <w:b/>
          <w:u w:val="single"/>
        </w:rPr>
        <w:t>September 1</w:t>
      </w:r>
      <w:r w:rsidR="00994246" w:rsidRPr="00ED1C99">
        <w:rPr>
          <w:rFonts w:asciiTheme="minorHAnsi" w:hAnsiTheme="minorHAnsi"/>
          <w:b/>
          <w:u w:val="single"/>
        </w:rPr>
        <w:t>8</w:t>
      </w:r>
      <w:r w:rsidR="00CB0EFB" w:rsidRPr="00ED1C99">
        <w:rPr>
          <w:rFonts w:asciiTheme="minorHAnsi" w:hAnsiTheme="minorHAnsi"/>
          <w:b/>
          <w:u w:val="single"/>
        </w:rPr>
        <w:t>,</w:t>
      </w:r>
      <w:r w:rsidR="006C5B03" w:rsidRPr="00ED1C99">
        <w:rPr>
          <w:rFonts w:asciiTheme="minorHAnsi" w:hAnsiTheme="minorHAnsi"/>
          <w:b/>
          <w:u w:val="single"/>
        </w:rPr>
        <w:t xml:space="preserve"> 2015</w:t>
      </w:r>
      <w:r w:rsidRPr="00ED1C99">
        <w:rPr>
          <w:rFonts w:asciiTheme="minorHAnsi" w:hAnsiTheme="minorHAnsi"/>
        </w:rPr>
        <w:t>.</w:t>
      </w:r>
      <w:r>
        <w:rPr>
          <w:rFonts w:asciiTheme="minorHAnsi" w:hAnsiTheme="minorHAnsi"/>
        </w:rPr>
        <w:t xml:space="preserve"> </w:t>
      </w:r>
    </w:p>
    <w:p w:rsidR="00871A22" w:rsidRDefault="00AE5D9E" w:rsidP="00871A22">
      <w:pPr>
        <w:pStyle w:val="StyleTimesNewRomanAfter4pt"/>
        <w:tabs>
          <w:tab w:val="left" w:pos="720"/>
        </w:tabs>
        <w:spacing w:before="0"/>
        <w:ind w:firstLine="0"/>
        <w:rPr>
          <w:rFonts w:asciiTheme="minorHAnsi" w:hAnsiTheme="minorHAnsi"/>
        </w:rPr>
      </w:pPr>
      <w:r>
        <w:rPr>
          <w:rFonts w:asciiTheme="minorHAnsi" w:hAnsiTheme="minorHAnsi"/>
        </w:rPr>
        <w:t>To complete the submission, y</w:t>
      </w:r>
      <w:r w:rsidR="00871A22">
        <w:rPr>
          <w:rFonts w:asciiTheme="minorHAnsi" w:hAnsiTheme="minorHAnsi"/>
        </w:rPr>
        <w:t xml:space="preserve">ou will be using the following modules in the Performance Budgeting System: 1) Decision Packages, 2) Decision Package Prioritization, and 3) Decision Package </w:t>
      </w:r>
      <w:r w:rsidR="00871A22" w:rsidRPr="007F7C7A">
        <w:rPr>
          <w:rFonts w:asciiTheme="minorHAnsi" w:hAnsiTheme="minorHAnsi"/>
        </w:rPr>
        <w:t>Bulk Submit to DPB.</w:t>
      </w:r>
      <w:r w:rsidR="00871A22">
        <w:rPr>
          <w:rFonts w:asciiTheme="minorHAnsi" w:hAnsiTheme="minorHAnsi"/>
        </w:rPr>
        <w:t xml:space="preserve">  These modules can be found on the “Operating Budget” menu on the Performance Budgeting system work tray/main screen.  </w:t>
      </w:r>
    </w:p>
    <w:p w:rsidR="00AA0704" w:rsidRPr="007A0ED1" w:rsidRDefault="00871A22" w:rsidP="007A0ED1">
      <w:pPr>
        <w:pStyle w:val="StyleTimesNewRomanAfter4pt"/>
        <w:tabs>
          <w:tab w:val="left" w:pos="720"/>
        </w:tabs>
        <w:spacing w:before="0"/>
        <w:ind w:firstLine="0"/>
        <w:rPr>
          <w:rFonts w:asciiTheme="minorHAnsi" w:hAnsiTheme="minorHAnsi"/>
        </w:rPr>
      </w:pPr>
      <w:r w:rsidRPr="007A0ED1">
        <w:rPr>
          <w:rFonts w:asciiTheme="minorHAnsi" w:hAnsiTheme="minorHAnsi"/>
        </w:rPr>
        <w:t xml:space="preserve">Detailed instructions on the use of the Performance Budgeting system modules are included </w:t>
      </w:r>
      <w:r w:rsidR="006105DF" w:rsidRPr="007A0ED1">
        <w:rPr>
          <w:rFonts w:asciiTheme="minorHAnsi" w:hAnsiTheme="minorHAnsi"/>
        </w:rPr>
        <w:t>later in</w:t>
      </w:r>
      <w:r w:rsidRPr="007A0ED1">
        <w:rPr>
          <w:rFonts w:asciiTheme="minorHAnsi" w:hAnsiTheme="minorHAnsi"/>
        </w:rPr>
        <w:t xml:space="preserve"> this package</w:t>
      </w:r>
      <w:r w:rsidR="007A0ED1" w:rsidRPr="007A0ED1">
        <w:rPr>
          <w:rFonts w:asciiTheme="minorHAnsi" w:hAnsiTheme="minorHAnsi"/>
        </w:rPr>
        <w:t xml:space="preserve"> under the section titled “Decision Package Module Detailed Instructions - Performance Budgeting System”</w:t>
      </w:r>
      <w:r w:rsidRPr="007A0ED1">
        <w:rPr>
          <w:rFonts w:asciiTheme="minorHAnsi" w:hAnsiTheme="minorHAnsi"/>
        </w:rPr>
        <w:t xml:space="preserve">.  However, this package also highlights </w:t>
      </w:r>
      <w:r w:rsidR="00867ED5" w:rsidRPr="007A0ED1">
        <w:rPr>
          <w:rFonts w:asciiTheme="minorHAnsi" w:hAnsiTheme="minorHAnsi"/>
        </w:rPr>
        <w:t xml:space="preserve">key topics </w:t>
      </w:r>
      <w:r w:rsidRPr="007A0ED1">
        <w:rPr>
          <w:rFonts w:asciiTheme="minorHAnsi" w:hAnsiTheme="minorHAnsi"/>
        </w:rPr>
        <w:t>such as</w:t>
      </w:r>
      <w:r w:rsidR="00932553" w:rsidRPr="007A0ED1">
        <w:rPr>
          <w:rFonts w:asciiTheme="minorHAnsi" w:hAnsiTheme="minorHAnsi"/>
        </w:rPr>
        <w:t xml:space="preserve"> </w:t>
      </w:r>
      <w:r w:rsidR="006011AD" w:rsidRPr="007A0ED1">
        <w:rPr>
          <w:rFonts w:asciiTheme="minorHAnsi" w:hAnsiTheme="minorHAnsi"/>
        </w:rPr>
        <w:t xml:space="preserve">Commonwealth enterprise strategies, objectives and measures, </w:t>
      </w:r>
      <w:r w:rsidRPr="007A0ED1">
        <w:rPr>
          <w:rFonts w:asciiTheme="minorHAnsi" w:hAnsiTheme="minorHAnsi"/>
        </w:rPr>
        <w:t>personal services, non-personal services,</w:t>
      </w:r>
      <w:r w:rsidR="00CB0EFB" w:rsidRPr="007A0ED1">
        <w:rPr>
          <w:rFonts w:asciiTheme="minorHAnsi" w:hAnsiTheme="minorHAnsi"/>
        </w:rPr>
        <w:t xml:space="preserve"> </w:t>
      </w:r>
      <w:r w:rsidR="006011AD" w:rsidRPr="007A0ED1">
        <w:rPr>
          <w:rFonts w:asciiTheme="minorHAnsi" w:hAnsiTheme="minorHAnsi"/>
        </w:rPr>
        <w:t>nongeneral fund revenue sources, rate adjustments, and available reports</w:t>
      </w:r>
      <w:r w:rsidRPr="007A0ED1">
        <w:rPr>
          <w:rFonts w:asciiTheme="minorHAnsi" w:hAnsiTheme="minorHAnsi"/>
        </w:rPr>
        <w:t xml:space="preserve">. </w:t>
      </w:r>
      <w:bookmarkEnd w:id="3"/>
    </w:p>
    <w:p w:rsidR="00AA0704" w:rsidRDefault="00AA0704" w:rsidP="003C3210">
      <w:pPr>
        <w:pStyle w:val="SubHeading"/>
      </w:pPr>
      <w:bookmarkStart w:id="4" w:name="_Toc425860998"/>
      <w:bookmarkStart w:id="5" w:name="_Toc427834924"/>
      <w:r>
        <w:t>Budget</w:t>
      </w:r>
      <w:r w:rsidRPr="005D67BC">
        <w:t xml:space="preserve"> </w:t>
      </w:r>
      <w:r>
        <w:t>C</w:t>
      </w:r>
      <w:r w:rsidRPr="005D67BC">
        <w:t>alendar</w:t>
      </w:r>
      <w:bookmarkEnd w:id="4"/>
      <w:bookmarkEnd w:id="5"/>
    </w:p>
    <w:p w:rsidR="00ED03EA" w:rsidRPr="0028345A" w:rsidRDefault="00ED03EA" w:rsidP="00ED03EA">
      <w:pPr>
        <w:pStyle w:val="NoSpacing"/>
        <w:rPr>
          <w:rFonts w:eastAsia="Times New Roman" w:cs="Times New Roman"/>
          <w:sz w:val="8"/>
          <w:szCs w:val="8"/>
        </w:rPr>
      </w:pPr>
      <w:r w:rsidRPr="008303E7">
        <w:rPr>
          <w:rFonts w:eastAsia="Times New Roman" w:cs="Times New Roman"/>
          <w:sz w:val="24"/>
          <w:szCs w:val="20"/>
        </w:rPr>
        <w:t>This submission is the culmination of several operating budget development activities:</w:t>
      </w:r>
      <w:r>
        <w:rPr>
          <w:rFonts w:eastAsia="Times New Roman" w:cs="Times New Roman"/>
          <w:sz w:val="24"/>
          <w:szCs w:val="20"/>
        </w:rPr>
        <w:br/>
      </w:r>
    </w:p>
    <w:p w:rsidR="00ED03EA" w:rsidRPr="00444EF7" w:rsidRDefault="00ED03EA" w:rsidP="00ED03EA">
      <w:pPr>
        <w:pStyle w:val="ListParagraph"/>
        <w:numPr>
          <w:ilvl w:val="0"/>
          <w:numId w:val="49"/>
        </w:numPr>
        <w:spacing w:after="0" w:line="240" w:lineRule="auto"/>
        <w:rPr>
          <w:rFonts w:eastAsia="Times New Roman" w:cs="Times New Roman"/>
          <w:sz w:val="24"/>
          <w:szCs w:val="20"/>
        </w:rPr>
      </w:pPr>
      <w:r w:rsidRPr="00444EF7">
        <w:rPr>
          <w:sz w:val="24"/>
          <w:szCs w:val="24"/>
        </w:rPr>
        <w:t xml:space="preserve">In June of 2015, DPB loaded </w:t>
      </w:r>
      <w:r w:rsidRPr="00444EF7">
        <w:rPr>
          <w:b/>
          <w:sz w:val="24"/>
          <w:szCs w:val="24"/>
        </w:rPr>
        <w:t>agency base budgets</w:t>
      </w:r>
      <w:r w:rsidRPr="00444EF7">
        <w:rPr>
          <w:sz w:val="24"/>
          <w:szCs w:val="24"/>
        </w:rPr>
        <w:t xml:space="preserve"> into the Performance Budgeting system based on Chapter 665 appropriations and spending patterns over the last 2 years (no action </w:t>
      </w:r>
      <w:r w:rsidRPr="00444EF7">
        <w:rPr>
          <w:rFonts w:eastAsia="Times New Roman" w:cs="Times New Roman"/>
          <w:sz w:val="24"/>
          <w:szCs w:val="20"/>
        </w:rPr>
        <w:t>was required by agencies);</w:t>
      </w:r>
    </w:p>
    <w:p w:rsidR="00ED03EA" w:rsidRPr="00444EF7" w:rsidRDefault="00ED03EA" w:rsidP="00ED03EA">
      <w:pPr>
        <w:pStyle w:val="ListParagraph"/>
        <w:numPr>
          <w:ilvl w:val="0"/>
          <w:numId w:val="49"/>
        </w:numPr>
        <w:spacing w:after="0" w:line="240" w:lineRule="auto"/>
        <w:rPr>
          <w:sz w:val="24"/>
          <w:szCs w:val="24"/>
        </w:rPr>
      </w:pPr>
      <w:r w:rsidRPr="00444EF7">
        <w:rPr>
          <w:sz w:val="24"/>
          <w:szCs w:val="24"/>
        </w:rPr>
        <w:t xml:space="preserve">On July 14, 2015, instructions were released to agencies for the creation and submission of </w:t>
      </w:r>
      <w:r w:rsidRPr="00444EF7">
        <w:rPr>
          <w:b/>
          <w:i/>
          <w:sz w:val="24"/>
          <w:szCs w:val="24"/>
        </w:rPr>
        <w:t>Information Technology decision packages</w:t>
      </w:r>
      <w:r w:rsidRPr="00444EF7">
        <w:rPr>
          <w:sz w:val="24"/>
          <w:szCs w:val="24"/>
        </w:rPr>
        <w:t xml:space="preserve"> with a due date of </w:t>
      </w:r>
      <w:r w:rsidRPr="00444EF7">
        <w:rPr>
          <w:b/>
          <w:i/>
          <w:sz w:val="24"/>
          <w:szCs w:val="24"/>
        </w:rPr>
        <w:t>August 14, 2015</w:t>
      </w:r>
      <w:r w:rsidRPr="00444EF7">
        <w:rPr>
          <w:sz w:val="24"/>
          <w:szCs w:val="24"/>
        </w:rPr>
        <w:t xml:space="preserve">; </w:t>
      </w:r>
    </w:p>
    <w:p w:rsidR="00ED03EA" w:rsidRPr="009429CA" w:rsidRDefault="00ED03EA" w:rsidP="009429CA">
      <w:pPr>
        <w:pStyle w:val="ListParagraph"/>
        <w:numPr>
          <w:ilvl w:val="0"/>
          <w:numId w:val="49"/>
        </w:numPr>
        <w:spacing w:after="0" w:line="240" w:lineRule="auto"/>
        <w:rPr>
          <w:sz w:val="24"/>
          <w:szCs w:val="24"/>
        </w:rPr>
      </w:pPr>
      <w:r w:rsidRPr="005A1213">
        <w:rPr>
          <w:sz w:val="24"/>
          <w:szCs w:val="24"/>
        </w:rPr>
        <w:t xml:space="preserve">On August </w:t>
      </w:r>
      <w:r w:rsidR="009429CA">
        <w:rPr>
          <w:sz w:val="24"/>
          <w:szCs w:val="24"/>
        </w:rPr>
        <w:t>3,</w:t>
      </w:r>
      <w:r w:rsidRPr="005A1213">
        <w:rPr>
          <w:sz w:val="24"/>
          <w:szCs w:val="24"/>
        </w:rPr>
        <w:t xml:space="preserve"> 2015, instructions were released to agencies for the creation and submission of required </w:t>
      </w:r>
      <w:r w:rsidRPr="005A1213">
        <w:rPr>
          <w:b/>
          <w:i/>
          <w:sz w:val="24"/>
          <w:szCs w:val="24"/>
        </w:rPr>
        <w:t>base adjustments</w:t>
      </w:r>
      <w:r w:rsidR="009429CA">
        <w:rPr>
          <w:sz w:val="24"/>
          <w:szCs w:val="24"/>
        </w:rPr>
        <w:t xml:space="preserve"> </w:t>
      </w:r>
      <w:r w:rsidR="009429CA" w:rsidRPr="009429CA">
        <w:rPr>
          <w:sz w:val="24"/>
          <w:szCs w:val="24"/>
        </w:rPr>
        <w:t>and</w:t>
      </w:r>
      <w:r w:rsidRPr="009429CA">
        <w:rPr>
          <w:sz w:val="24"/>
          <w:szCs w:val="24"/>
        </w:rPr>
        <w:t xml:space="preserve"> </w:t>
      </w:r>
      <w:r w:rsidR="009429CA">
        <w:rPr>
          <w:b/>
          <w:i/>
          <w:sz w:val="24"/>
          <w:szCs w:val="24"/>
        </w:rPr>
        <w:t>t</w:t>
      </w:r>
      <w:r w:rsidRPr="009429CA">
        <w:rPr>
          <w:b/>
          <w:i/>
          <w:sz w:val="24"/>
          <w:szCs w:val="24"/>
        </w:rPr>
        <w:t>echnical decision packages</w:t>
      </w:r>
      <w:r w:rsidR="009429CA">
        <w:rPr>
          <w:b/>
          <w:i/>
          <w:sz w:val="24"/>
          <w:szCs w:val="24"/>
        </w:rPr>
        <w:t xml:space="preserve">, </w:t>
      </w:r>
      <w:r w:rsidR="009429CA" w:rsidRPr="009429CA">
        <w:rPr>
          <w:i/>
          <w:sz w:val="24"/>
          <w:szCs w:val="24"/>
        </w:rPr>
        <w:t>both</w:t>
      </w:r>
      <w:r w:rsidR="009429CA">
        <w:rPr>
          <w:b/>
          <w:i/>
          <w:sz w:val="24"/>
          <w:szCs w:val="24"/>
        </w:rPr>
        <w:t xml:space="preserve"> </w:t>
      </w:r>
      <w:r w:rsidRPr="009429CA">
        <w:rPr>
          <w:sz w:val="24"/>
          <w:szCs w:val="24"/>
        </w:rPr>
        <w:t xml:space="preserve"> with a due date</w:t>
      </w:r>
      <w:r w:rsidR="009429CA">
        <w:rPr>
          <w:sz w:val="24"/>
          <w:szCs w:val="24"/>
        </w:rPr>
        <w:t>s</w:t>
      </w:r>
      <w:r w:rsidRPr="009429CA">
        <w:rPr>
          <w:sz w:val="24"/>
          <w:szCs w:val="24"/>
        </w:rPr>
        <w:t xml:space="preserve"> of </w:t>
      </w:r>
      <w:r w:rsidRPr="009429CA">
        <w:rPr>
          <w:b/>
          <w:i/>
          <w:sz w:val="24"/>
          <w:szCs w:val="24"/>
        </w:rPr>
        <w:t xml:space="preserve">August </w:t>
      </w:r>
      <w:r w:rsidR="009429CA" w:rsidRPr="009429CA">
        <w:rPr>
          <w:b/>
          <w:i/>
          <w:sz w:val="24"/>
          <w:szCs w:val="24"/>
        </w:rPr>
        <w:t>31</w:t>
      </w:r>
      <w:r w:rsidRPr="009429CA">
        <w:rPr>
          <w:b/>
          <w:i/>
          <w:sz w:val="24"/>
          <w:szCs w:val="24"/>
        </w:rPr>
        <w:t>, 2015</w:t>
      </w:r>
      <w:r w:rsidRPr="009429CA">
        <w:rPr>
          <w:sz w:val="24"/>
          <w:szCs w:val="24"/>
        </w:rPr>
        <w:t xml:space="preserve">; </w:t>
      </w:r>
    </w:p>
    <w:p w:rsidR="00ED03EA" w:rsidRPr="00444EF7" w:rsidRDefault="00ED03EA" w:rsidP="00ED03EA">
      <w:pPr>
        <w:pStyle w:val="NoSpacing"/>
        <w:ind w:left="720"/>
        <w:rPr>
          <w:rFonts w:eastAsia="Times New Roman" w:cs="Times New Roman"/>
          <w:sz w:val="8"/>
          <w:szCs w:val="8"/>
        </w:rPr>
      </w:pPr>
    </w:p>
    <w:p w:rsidR="00ED03EA" w:rsidRDefault="00ED03EA" w:rsidP="00ED03EA">
      <w:pPr>
        <w:pStyle w:val="ListParagraph"/>
        <w:numPr>
          <w:ilvl w:val="0"/>
          <w:numId w:val="50"/>
        </w:numPr>
        <w:spacing w:after="0" w:line="240" w:lineRule="auto"/>
        <w:rPr>
          <w:sz w:val="24"/>
          <w:szCs w:val="24"/>
        </w:rPr>
      </w:pPr>
      <w:r w:rsidRPr="005A1213">
        <w:rPr>
          <w:sz w:val="24"/>
          <w:szCs w:val="24"/>
        </w:rPr>
        <w:t xml:space="preserve">Agencies create and submit </w:t>
      </w:r>
      <w:r w:rsidRPr="005A1213">
        <w:rPr>
          <w:b/>
          <w:i/>
          <w:sz w:val="24"/>
          <w:szCs w:val="24"/>
        </w:rPr>
        <w:t>non-technical decision packages</w:t>
      </w:r>
      <w:r w:rsidRPr="005A1213">
        <w:rPr>
          <w:sz w:val="24"/>
          <w:szCs w:val="24"/>
        </w:rPr>
        <w:t xml:space="preserve"> with a due date of </w:t>
      </w:r>
      <w:r w:rsidRPr="00ED1C99">
        <w:rPr>
          <w:b/>
          <w:i/>
          <w:sz w:val="24"/>
          <w:szCs w:val="24"/>
        </w:rPr>
        <w:t xml:space="preserve">September </w:t>
      </w:r>
      <w:r w:rsidR="009429CA" w:rsidRPr="00ED1C99">
        <w:rPr>
          <w:b/>
          <w:i/>
          <w:sz w:val="24"/>
          <w:szCs w:val="24"/>
        </w:rPr>
        <w:t>1</w:t>
      </w:r>
      <w:r w:rsidR="00E35BE3" w:rsidRPr="00ED1C99">
        <w:rPr>
          <w:b/>
          <w:i/>
          <w:sz w:val="24"/>
          <w:szCs w:val="24"/>
        </w:rPr>
        <w:t>8</w:t>
      </w:r>
      <w:r w:rsidR="009429CA" w:rsidRPr="00ED1C99">
        <w:rPr>
          <w:b/>
          <w:i/>
          <w:sz w:val="24"/>
          <w:szCs w:val="24"/>
        </w:rPr>
        <w:t>,</w:t>
      </w:r>
      <w:r w:rsidRPr="00ED1C99">
        <w:rPr>
          <w:b/>
          <w:i/>
          <w:sz w:val="24"/>
          <w:szCs w:val="24"/>
        </w:rPr>
        <w:t xml:space="preserve"> 2015</w:t>
      </w:r>
      <w:r w:rsidR="00AB6CE2">
        <w:rPr>
          <w:sz w:val="24"/>
          <w:szCs w:val="24"/>
        </w:rPr>
        <w:t xml:space="preserve"> (the submission covered by these instructions).</w:t>
      </w:r>
    </w:p>
    <w:p w:rsidR="00AB6CE2" w:rsidRPr="00AB6CE2" w:rsidRDefault="00AB6CE2" w:rsidP="00AB6CE2">
      <w:pPr>
        <w:pStyle w:val="ListParagraph"/>
        <w:numPr>
          <w:ilvl w:val="0"/>
          <w:numId w:val="50"/>
        </w:numPr>
        <w:rPr>
          <w:sz w:val="24"/>
          <w:szCs w:val="24"/>
        </w:rPr>
      </w:pPr>
      <w:r w:rsidRPr="00AB6CE2">
        <w:rPr>
          <w:sz w:val="24"/>
          <w:szCs w:val="24"/>
        </w:rPr>
        <w:t xml:space="preserve">Agencies create and submit </w:t>
      </w:r>
      <w:r>
        <w:rPr>
          <w:sz w:val="24"/>
          <w:szCs w:val="24"/>
        </w:rPr>
        <w:t xml:space="preserve">nongeneral fund revenue estimates for the 2016 session with a due date of </w:t>
      </w:r>
      <w:r w:rsidRPr="00ED1C99">
        <w:rPr>
          <w:b/>
          <w:i/>
          <w:sz w:val="24"/>
          <w:szCs w:val="24"/>
        </w:rPr>
        <w:t>September 18, 2015</w:t>
      </w:r>
      <w:r>
        <w:rPr>
          <w:b/>
          <w:i/>
          <w:sz w:val="24"/>
          <w:szCs w:val="24"/>
        </w:rPr>
        <w:t xml:space="preserve"> </w:t>
      </w:r>
      <w:r w:rsidRPr="00AB6CE2">
        <w:rPr>
          <w:sz w:val="24"/>
          <w:szCs w:val="24"/>
        </w:rPr>
        <w:t>(see separate instructions in the DPB website).</w:t>
      </w:r>
    </w:p>
    <w:p w:rsidR="00AB6CE2" w:rsidRPr="00ED1C99" w:rsidRDefault="00AB6CE2" w:rsidP="00ED03EA">
      <w:pPr>
        <w:pStyle w:val="ListParagraph"/>
        <w:numPr>
          <w:ilvl w:val="0"/>
          <w:numId w:val="50"/>
        </w:numPr>
        <w:spacing w:after="0" w:line="240" w:lineRule="auto"/>
        <w:rPr>
          <w:sz w:val="24"/>
          <w:szCs w:val="24"/>
        </w:rPr>
      </w:pPr>
      <w:r>
        <w:rPr>
          <w:sz w:val="24"/>
          <w:szCs w:val="24"/>
        </w:rPr>
        <w:t xml:space="preserve">Agencies submit supplemental reporting requirements by </w:t>
      </w:r>
      <w:r w:rsidRPr="00AB6CE2">
        <w:rPr>
          <w:b/>
          <w:i/>
          <w:sz w:val="24"/>
          <w:szCs w:val="24"/>
        </w:rPr>
        <w:t>October 23, 2015</w:t>
      </w:r>
      <w:r>
        <w:rPr>
          <w:sz w:val="24"/>
          <w:szCs w:val="24"/>
        </w:rPr>
        <w:t xml:space="preserve"> (instructions to follow).</w:t>
      </w:r>
    </w:p>
    <w:p w:rsidR="00AE5D9E" w:rsidRPr="00C06F37" w:rsidRDefault="00AE5D9E" w:rsidP="00AE5D9E">
      <w:pPr>
        <w:pStyle w:val="StyleTimesNewRomanAfter4pt"/>
        <w:tabs>
          <w:tab w:val="left" w:pos="720"/>
        </w:tabs>
        <w:spacing w:before="0" w:after="0"/>
        <w:ind w:firstLine="0"/>
        <w:rPr>
          <w:rFonts w:asciiTheme="minorHAnsi" w:hAnsiTheme="minorHAnsi"/>
          <w:sz w:val="8"/>
          <w:szCs w:val="8"/>
        </w:rPr>
      </w:pPr>
    </w:p>
    <w:p w:rsidR="00AE5D9E" w:rsidRPr="009C43A3" w:rsidRDefault="00AE5D9E" w:rsidP="00AE5D9E">
      <w:pPr>
        <w:pStyle w:val="StyleTimesNewRomanAfter4pt"/>
        <w:tabs>
          <w:tab w:val="left" w:pos="720"/>
        </w:tabs>
        <w:spacing w:before="0" w:after="0"/>
        <w:ind w:firstLine="0"/>
        <w:rPr>
          <w:rFonts w:asciiTheme="minorHAnsi" w:hAnsiTheme="minorHAnsi"/>
          <w:sz w:val="22"/>
          <w:szCs w:val="22"/>
        </w:rPr>
      </w:pPr>
      <w:r>
        <w:rPr>
          <w:rFonts w:asciiTheme="minorHAnsi" w:hAnsiTheme="minorHAnsi"/>
        </w:rPr>
        <w:t xml:space="preserve">For a complete view of the budget calendar for the remainder of the summer, please visit the </w:t>
      </w:r>
      <w:hyperlink r:id="rId10" w:history="1">
        <w:r w:rsidRPr="006A6E5E">
          <w:rPr>
            <w:rStyle w:val="Hyperlink"/>
            <w:rFonts w:asciiTheme="minorHAnsi" w:hAnsiTheme="minorHAnsi"/>
          </w:rPr>
          <w:t>DPB Web Site</w:t>
        </w:r>
      </w:hyperlink>
      <w:r>
        <w:rPr>
          <w:rFonts w:asciiTheme="minorHAnsi" w:hAnsiTheme="minorHAnsi"/>
        </w:rPr>
        <w:t xml:space="preserve"> </w:t>
      </w:r>
      <w:r w:rsidRPr="009C43A3">
        <w:rPr>
          <w:rFonts w:asciiTheme="minorHAnsi" w:hAnsiTheme="minorHAnsi"/>
          <w:sz w:val="22"/>
          <w:szCs w:val="22"/>
        </w:rPr>
        <w:t>(</w:t>
      </w:r>
      <w:r>
        <w:rPr>
          <w:rFonts w:asciiTheme="minorHAnsi" w:hAnsiTheme="minorHAnsi"/>
          <w:sz w:val="22"/>
          <w:szCs w:val="22"/>
        </w:rPr>
        <w:t xml:space="preserve">or go directly to </w:t>
      </w:r>
      <w:hyperlink r:id="rId11" w:history="1">
        <w:r w:rsidRPr="00921CE7">
          <w:rPr>
            <w:rStyle w:val="Hyperlink"/>
            <w:rFonts w:asciiTheme="minorHAnsi" w:hAnsiTheme="minorHAnsi"/>
            <w:sz w:val="22"/>
            <w:szCs w:val="22"/>
          </w:rPr>
          <w:t>http://dpb.virginia.gov/forms/20130426-2/BudgetCalendarAgency.pdf</w:t>
        </w:r>
      </w:hyperlink>
      <w:r>
        <w:rPr>
          <w:rFonts w:asciiTheme="minorHAnsi" w:hAnsiTheme="minorHAnsi"/>
          <w:sz w:val="22"/>
          <w:szCs w:val="22"/>
        </w:rPr>
        <w:t>).</w:t>
      </w:r>
    </w:p>
    <w:p w:rsidR="00AB6CE2" w:rsidRPr="00AB6CE2" w:rsidRDefault="00AB6CE2" w:rsidP="00C06F37">
      <w:pPr>
        <w:pStyle w:val="MyHeading"/>
        <w:rPr>
          <w:sz w:val="16"/>
          <w:szCs w:val="16"/>
        </w:rPr>
      </w:pPr>
    </w:p>
    <w:p w:rsidR="00C06F37" w:rsidRDefault="00C06F37" w:rsidP="00C06F37">
      <w:pPr>
        <w:pStyle w:val="MyHeading"/>
      </w:pPr>
      <w:bookmarkStart w:id="6" w:name="_Toc427834925"/>
      <w:r>
        <w:t>What are Non-Technical Decision Packages?</w:t>
      </w:r>
      <w:bookmarkEnd w:id="6"/>
    </w:p>
    <w:p w:rsidR="00C06F37" w:rsidRPr="009D1299" w:rsidRDefault="00471E66" w:rsidP="00C06F37">
      <w:pPr>
        <w:pStyle w:val="HelpTopic"/>
        <w:spacing w:before="0" w:after="0"/>
        <w:jc w:val="center"/>
        <w:rPr>
          <w:sz w:val="16"/>
          <w:szCs w:val="16"/>
        </w:rPr>
      </w:pPr>
      <w:r>
        <w:rPr>
          <w:rFonts w:asciiTheme="majorHAnsi" w:hAnsiTheme="majorHAnsi"/>
          <w:sz w:val="16"/>
          <w:szCs w:val="16"/>
        </w:rPr>
        <w:pict>
          <v:rect id="_x0000_i1027" style="width:468pt;height:1.5pt" o:hralign="center" o:hrstd="t" o:hr="t" fillcolor="#a0a0a0" stroked="f"/>
        </w:pict>
      </w:r>
    </w:p>
    <w:p w:rsidR="00C06F37" w:rsidRDefault="00C06F37" w:rsidP="00C06F37">
      <w:pPr>
        <w:pStyle w:val="StyleTimesNewRomanAfter4pt"/>
        <w:tabs>
          <w:tab w:val="left" w:pos="720"/>
        </w:tabs>
        <w:spacing w:before="0"/>
        <w:ind w:firstLine="0"/>
        <w:rPr>
          <w:rFonts w:asciiTheme="minorHAnsi" w:hAnsiTheme="minorHAnsi"/>
        </w:rPr>
      </w:pPr>
      <w:r>
        <w:rPr>
          <w:rFonts w:asciiTheme="minorHAnsi" w:hAnsiTheme="minorHAnsi"/>
        </w:rPr>
        <w:t xml:space="preserve">It is important to distinguish between technical adjustments and non-technical adjustments as the two adjustment types were separated this year.  The instructions for the submission of technical submissions were released previously and are available on the DPB Website.   This document addresses </w:t>
      </w:r>
      <w:r w:rsidRPr="00365EF0">
        <w:rPr>
          <w:rFonts w:asciiTheme="minorHAnsi" w:hAnsiTheme="minorHAnsi"/>
          <w:b/>
        </w:rPr>
        <w:t>non-technical adjustments</w:t>
      </w:r>
      <w:r>
        <w:rPr>
          <w:rFonts w:asciiTheme="minorHAnsi" w:hAnsiTheme="minorHAnsi"/>
        </w:rPr>
        <w:t xml:space="preserve"> only.  Please note the following:</w:t>
      </w:r>
    </w:p>
    <w:p w:rsidR="00C06F37" w:rsidRPr="00767895" w:rsidRDefault="00C06F37" w:rsidP="00C06F37">
      <w:pPr>
        <w:pStyle w:val="StyleTimesNewRomanAfter4pt"/>
        <w:tabs>
          <w:tab w:val="left" w:pos="720"/>
        </w:tabs>
        <w:spacing w:before="0"/>
        <w:ind w:firstLine="0"/>
        <w:rPr>
          <w:rFonts w:asciiTheme="minorHAnsi" w:hAnsiTheme="minorHAnsi"/>
          <w:strike/>
        </w:rPr>
      </w:pPr>
      <w:r w:rsidRPr="00CA5426">
        <w:rPr>
          <w:rFonts w:asciiTheme="minorHAnsi" w:hAnsiTheme="minorHAnsi"/>
        </w:rPr>
        <w:lastRenderedPageBreak/>
        <w:t xml:space="preserve">A </w:t>
      </w:r>
      <w:r w:rsidRPr="003C3210">
        <w:rPr>
          <w:rFonts w:asciiTheme="minorHAnsi" w:hAnsiTheme="minorHAnsi"/>
          <w:i/>
        </w:rPr>
        <w:t>technical adjustment</w:t>
      </w:r>
      <w:r>
        <w:rPr>
          <w:rFonts w:asciiTheme="minorHAnsi" w:hAnsiTheme="minorHAnsi"/>
        </w:rPr>
        <w:t xml:space="preserve">, as explained in instructions released previously for separate submission, </w:t>
      </w:r>
      <w:r w:rsidRPr="00CA5426">
        <w:rPr>
          <w:rFonts w:asciiTheme="minorHAnsi" w:hAnsiTheme="minorHAnsi"/>
        </w:rPr>
        <w:t xml:space="preserve">is a proposal to modify your agency’s budget that does not involve changes in policy or significant budgetary impact.  </w:t>
      </w:r>
      <w:r>
        <w:rPr>
          <w:rFonts w:asciiTheme="minorHAnsi" w:hAnsiTheme="minorHAnsi"/>
        </w:rPr>
        <w:t xml:space="preserve">The submission deadline for this type of decision package may have passed.  </w:t>
      </w:r>
    </w:p>
    <w:p w:rsidR="00C06F37" w:rsidRPr="006B4CDD" w:rsidRDefault="00C06F37" w:rsidP="00C06F37">
      <w:pPr>
        <w:pStyle w:val="StyleTimesNewRomanAfter4pt"/>
        <w:tabs>
          <w:tab w:val="left" w:pos="720"/>
        </w:tabs>
        <w:ind w:firstLine="0"/>
        <w:rPr>
          <w:rFonts w:asciiTheme="minorHAnsi" w:hAnsiTheme="minorHAnsi"/>
        </w:rPr>
      </w:pPr>
      <w:r w:rsidRPr="00CA5426">
        <w:rPr>
          <w:rFonts w:asciiTheme="minorHAnsi" w:hAnsiTheme="minorHAnsi"/>
        </w:rPr>
        <w:t xml:space="preserve">A </w:t>
      </w:r>
      <w:r w:rsidRPr="003C3210">
        <w:rPr>
          <w:rFonts w:asciiTheme="minorHAnsi" w:hAnsiTheme="minorHAnsi"/>
          <w:i/>
          <w:color w:val="0000FF"/>
          <w:u w:val="single"/>
        </w:rPr>
        <w:t>non-technical decision package</w:t>
      </w:r>
      <w:r w:rsidRPr="00CA5426">
        <w:rPr>
          <w:rFonts w:asciiTheme="minorHAnsi" w:hAnsiTheme="minorHAnsi"/>
        </w:rPr>
        <w:t xml:space="preserve"> is a proposal to modify your agency's budget or to modify language in the Appropriation Act that results in a new initiative, </w:t>
      </w:r>
      <w:r>
        <w:rPr>
          <w:rFonts w:asciiTheme="minorHAnsi" w:hAnsiTheme="minorHAnsi"/>
        </w:rPr>
        <w:t xml:space="preserve">a </w:t>
      </w:r>
      <w:r w:rsidRPr="00CA5426">
        <w:rPr>
          <w:rFonts w:asciiTheme="minorHAnsi" w:hAnsiTheme="minorHAnsi"/>
        </w:rPr>
        <w:t xml:space="preserve">change </w:t>
      </w:r>
      <w:r>
        <w:rPr>
          <w:rFonts w:asciiTheme="minorHAnsi" w:hAnsiTheme="minorHAnsi"/>
        </w:rPr>
        <w:t xml:space="preserve">or clarification </w:t>
      </w:r>
      <w:r w:rsidRPr="00CA5426">
        <w:rPr>
          <w:rFonts w:asciiTheme="minorHAnsi" w:hAnsiTheme="minorHAnsi"/>
        </w:rPr>
        <w:t xml:space="preserve">in policy, or a significant budgetary impact.  Each decision package should address one budget action only.  </w:t>
      </w:r>
      <w:r>
        <w:rPr>
          <w:rFonts w:asciiTheme="minorHAnsi" w:hAnsiTheme="minorHAnsi"/>
        </w:rPr>
        <w:t>Each action</w:t>
      </w:r>
      <w:r w:rsidRPr="006B4CDD">
        <w:rPr>
          <w:rFonts w:asciiTheme="minorHAnsi" w:hAnsiTheme="minorHAnsi"/>
        </w:rPr>
        <w:t xml:space="preserve"> should be a discrete unit that can be evaluated on its own merit independent of any other proposals.</w:t>
      </w:r>
      <w:r>
        <w:rPr>
          <w:rFonts w:asciiTheme="minorHAnsi" w:hAnsiTheme="minorHAnsi"/>
        </w:rPr>
        <w:t xml:space="preserve">  </w:t>
      </w:r>
    </w:p>
    <w:p w:rsidR="00C06F37" w:rsidRPr="0028345A" w:rsidRDefault="00C06F37" w:rsidP="00C06F37">
      <w:pPr>
        <w:pStyle w:val="StyleTimesNewRomanAfter4pt"/>
        <w:tabs>
          <w:tab w:val="left" w:pos="720"/>
        </w:tabs>
        <w:ind w:firstLine="0"/>
        <w:rPr>
          <w:rFonts w:asciiTheme="minorHAnsi" w:hAnsiTheme="minorHAnsi"/>
        </w:rPr>
      </w:pPr>
      <w:r w:rsidRPr="00CA5426">
        <w:rPr>
          <w:rFonts w:asciiTheme="minorHAnsi" w:hAnsiTheme="minorHAnsi"/>
        </w:rPr>
        <w:t xml:space="preserve">If you </w:t>
      </w:r>
      <w:r>
        <w:rPr>
          <w:rFonts w:asciiTheme="minorHAnsi" w:hAnsiTheme="minorHAnsi"/>
        </w:rPr>
        <w:t xml:space="preserve">have </w:t>
      </w:r>
      <w:r w:rsidRPr="00CA5426">
        <w:rPr>
          <w:rFonts w:asciiTheme="minorHAnsi" w:hAnsiTheme="minorHAnsi"/>
        </w:rPr>
        <w:t xml:space="preserve">a request </w:t>
      </w:r>
      <w:r>
        <w:rPr>
          <w:rFonts w:asciiTheme="minorHAnsi" w:hAnsiTheme="minorHAnsi"/>
        </w:rPr>
        <w:t xml:space="preserve">that </w:t>
      </w:r>
      <w:r w:rsidRPr="00CA5426">
        <w:rPr>
          <w:rFonts w:asciiTheme="minorHAnsi" w:hAnsiTheme="minorHAnsi"/>
        </w:rPr>
        <w:t xml:space="preserve">should be categorized as a technical adjustment </w:t>
      </w:r>
      <w:r>
        <w:rPr>
          <w:rFonts w:asciiTheme="minorHAnsi" w:hAnsiTheme="minorHAnsi"/>
        </w:rPr>
        <w:t>at this time</w:t>
      </w:r>
      <w:r w:rsidRPr="00CA5426">
        <w:rPr>
          <w:rFonts w:asciiTheme="minorHAnsi" w:hAnsiTheme="minorHAnsi"/>
        </w:rPr>
        <w:t xml:space="preserve">, contact your DPB budget analyst for guidance.  Otherwise, </w:t>
      </w:r>
      <w:r>
        <w:rPr>
          <w:rFonts w:asciiTheme="minorHAnsi" w:hAnsiTheme="minorHAnsi"/>
        </w:rPr>
        <w:t xml:space="preserve">all </w:t>
      </w:r>
      <w:r w:rsidRPr="00CA5426">
        <w:rPr>
          <w:rFonts w:asciiTheme="minorHAnsi" w:hAnsiTheme="minorHAnsi"/>
        </w:rPr>
        <w:t>request</w:t>
      </w:r>
      <w:r>
        <w:rPr>
          <w:rFonts w:asciiTheme="minorHAnsi" w:hAnsiTheme="minorHAnsi"/>
        </w:rPr>
        <w:t>s for this submission</w:t>
      </w:r>
      <w:r w:rsidRPr="00CA5426">
        <w:rPr>
          <w:rFonts w:asciiTheme="minorHAnsi" w:hAnsiTheme="minorHAnsi"/>
        </w:rPr>
        <w:t xml:space="preserve"> should be submitted as a non-technical decision package.</w:t>
      </w:r>
      <w:r>
        <w:rPr>
          <w:rFonts w:asciiTheme="minorHAnsi" w:hAnsiTheme="minorHAnsi"/>
        </w:rPr>
        <w:t xml:space="preserve">  </w:t>
      </w:r>
    </w:p>
    <w:p w:rsidR="0028345A" w:rsidRPr="00DD214B" w:rsidRDefault="0028345A" w:rsidP="0028345A">
      <w:pPr>
        <w:pStyle w:val="MyHeading"/>
      </w:pPr>
      <w:bookmarkStart w:id="7" w:name="_Toc427834926"/>
      <w:r>
        <w:t>Reports</w:t>
      </w:r>
      <w:bookmarkEnd w:id="7"/>
    </w:p>
    <w:p w:rsidR="0028345A" w:rsidRPr="00003579" w:rsidRDefault="00471E66" w:rsidP="0028345A">
      <w:pPr>
        <w:pStyle w:val="HelpTopic"/>
        <w:spacing w:before="0" w:after="0"/>
        <w:jc w:val="center"/>
        <w:rPr>
          <w:sz w:val="20"/>
          <w:szCs w:val="20"/>
        </w:rPr>
      </w:pPr>
      <w:r>
        <w:rPr>
          <w:rFonts w:asciiTheme="majorHAnsi" w:hAnsiTheme="majorHAnsi"/>
          <w:sz w:val="20"/>
          <w:szCs w:val="20"/>
        </w:rPr>
        <w:pict>
          <v:rect id="_x0000_i1028" style="width:468pt;height:1.5pt" o:hralign="center" o:hrstd="t" o:hr="t" fillcolor="#a0a0a0" stroked="f"/>
        </w:pict>
      </w:r>
    </w:p>
    <w:p w:rsidR="0028345A" w:rsidRPr="007A0ED1" w:rsidRDefault="0028345A" w:rsidP="007A0ED1">
      <w:pPr>
        <w:pStyle w:val="StyleTimesNewRomanAfter4pt"/>
        <w:tabs>
          <w:tab w:val="left" w:pos="720"/>
        </w:tabs>
        <w:spacing w:before="0"/>
        <w:ind w:firstLine="0"/>
        <w:rPr>
          <w:rFonts w:asciiTheme="minorHAnsi" w:hAnsiTheme="minorHAnsi"/>
        </w:rPr>
      </w:pPr>
      <w:r w:rsidRPr="007A0ED1">
        <w:rPr>
          <w:rFonts w:asciiTheme="minorHAnsi" w:hAnsiTheme="minorHAnsi"/>
        </w:rPr>
        <w:t>You may run a report of your decision package submissions by clicking on the “</w:t>
      </w:r>
      <w:hyperlink r:id="rId12" w:history="1">
        <w:r w:rsidRPr="007A0ED1">
          <w:rPr>
            <w:rFonts w:asciiTheme="minorHAnsi" w:hAnsiTheme="minorHAnsi"/>
          </w:rPr>
          <w:t>BD 1.17 -Agency Budget Requests</w:t>
        </w:r>
      </w:hyperlink>
      <w:r w:rsidRPr="007A0ED1">
        <w:rPr>
          <w:rFonts w:asciiTheme="minorHAnsi" w:hAnsiTheme="minorHAnsi"/>
        </w:rPr>
        <w:t xml:space="preserve">” report within the Performance Budgeting system reports menu.  This report contains several options that allow you to run detailed reports on requested dollar amounts and authorized positions.  In addition, the screen print below shows </w:t>
      </w:r>
      <w:r w:rsidR="003C3210" w:rsidRPr="007A0ED1">
        <w:rPr>
          <w:rFonts w:asciiTheme="minorHAnsi" w:hAnsiTheme="minorHAnsi"/>
        </w:rPr>
        <w:t>that there</w:t>
      </w:r>
      <w:r w:rsidRPr="007A0ED1">
        <w:rPr>
          <w:rFonts w:asciiTheme="minorHAnsi" w:hAnsiTheme="minorHAnsi"/>
        </w:rPr>
        <w:t xml:space="preserve"> are options that allow the viewing of summarized information and the creation of a formatted report. </w:t>
      </w:r>
    </w:p>
    <w:tbl>
      <w:tblPr>
        <w:tblStyle w:val="TableGrid"/>
        <w:tblW w:w="10040" w:type="dxa"/>
        <w:tblLook w:val="04A0" w:firstRow="1" w:lastRow="0" w:firstColumn="1" w:lastColumn="0" w:noHBand="0" w:noVBand="1"/>
      </w:tblPr>
      <w:tblGrid>
        <w:gridCol w:w="10040"/>
      </w:tblGrid>
      <w:tr w:rsidR="0028345A" w:rsidTr="00A27442">
        <w:trPr>
          <w:trHeight w:val="4975"/>
        </w:trPr>
        <w:tc>
          <w:tcPr>
            <w:tcW w:w="10040" w:type="dxa"/>
          </w:tcPr>
          <w:p w:rsidR="0028345A" w:rsidRDefault="00FF5B65" w:rsidP="00A27442">
            <w:r>
              <w:rPr>
                <w:noProof/>
              </w:rPr>
              <w:drawing>
                <wp:inline distT="0" distB="0" distL="0" distR="0" wp14:anchorId="62B85D5D" wp14:editId="55E29386">
                  <wp:extent cx="594360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39135"/>
                          </a:xfrm>
                          <a:prstGeom prst="rect">
                            <a:avLst/>
                          </a:prstGeom>
                        </pic:spPr>
                      </pic:pic>
                    </a:graphicData>
                  </a:graphic>
                </wp:inline>
              </w:drawing>
            </w:r>
          </w:p>
        </w:tc>
      </w:tr>
    </w:tbl>
    <w:p w:rsidR="003C3210" w:rsidRPr="003C3210" w:rsidRDefault="003C3210" w:rsidP="006D245A">
      <w:pPr>
        <w:rPr>
          <w:sz w:val="8"/>
          <w:szCs w:val="8"/>
        </w:rPr>
      </w:pPr>
    </w:p>
    <w:p w:rsidR="006D245A" w:rsidRPr="00C06F37" w:rsidRDefault="006D245A" w:rsidP="007A0ED1">
      <w:pPr>
        <w:pStyle w:val="StyleTimesNewRomanAfter4pt"/>
        <w:tabs>
          <w:tab w:val="left" w:pos="720"/>
        </w:tabs>
        <w:spacing w:before="0"/>
        <w:ind w:firstLine="0"/>
        <w:rPr>
          <w:rFonts w:asciiTheme="minorHAnsi" w:hAnsiTheme="minorHAnsi"/>
          <w:sz w:val="20"/>
        </w:rPr>
      </w:pPr>
      <w:r w:rsidRPr="00C06F37">
        <w:rPr>
          <w:rFonts w:asciiTheme="minorHAnsi" w:hAnsiTheme="minorHAnsi"/>
          <w:sz w:val="20"/>
        </w:rPr>
        <w:t xml:space="preserve">Note 1:  This submission deals with </w:t>
      </w:r>
      <w:r w:rsidR="00257238" w:rsidRPr="00C06F37">
        <w:rPr>
          <w:rFonts w:asciiTheme="minorHAnsi" w:hAnsiTheme="minorHAnsi"/>
          <w:sz w:val="20"/>
        </w:rPr>
        <w:t>all</w:t>
      </w:r>
      <w:r w:rsidRPr="00C06F37">
        <w:rPr>
          <w:rFonts w:asciiTheme="minorHAnsi" w:hAnsiTheme="minorHAnsi"/>
          <w:sz w:val="20"/>
        </w:rPr>
        <w:t xml:space="preserve"> </w:t>
      </w:r>
      <w:r w:rsidR="00A65E60" w:rsidRPr="00C06F37">
        <w:rPr>
          <w:rFonts w:asciiTheme="minorHAnsi" w:hAnsiTheme="minorHAnsi"/>
          <w:sz w:val="20"/>
        </w:rPr>
        <w:t xml:space="preserve">non-technical </w:t>
      </w:r>
      <w:r w:rsidRPr="00C06F37">
        <w:rPr>
          <w:rFonts w:asciiTheme="minorHAnsi" w:hAnsiTheme="minorHAnsi"/>
          <w:sz w:val="20"/>
        </w:rPr>
        <w:t>decision</w:t>
      </w:r>
      <w:r w:rsidR="00A65E60" w:rsidRPr="00C06F37">
        <w:rPr>
          <w:rFonts w:asciiTheme="minorHAnsi" w:hAnsiTheme="minorHAnsi"/>
          <w:sz w:val="20"/>
        </w:rPr>
        <w:t xml:space="preserve"> packages</w:t>
      </w:r>
      <w:r w:rsidRPr="00C06F37">
        <w:rPr>
          <w:rFonts w:asciiTheme="minorHAnsi" w:hAnsiTheme="minorHAnsi"/>
          <w:sz w:val="20"/>
        </w:rPr>
        <w:t xml:space="preserve">.  To filter for </w:t>
      </w:r>
      <w:r w:rsidR="00AB6CE2">
        <w:rPr>
          <w:rFonts w:asciiTheme="minorHAnsi" w:hAnsiTheme="minorHAnsi"/>
          <w:sz w:val="20"/>
        </w:rPr>
        <w:t>one or more</w:t>
      </w:r>
      <w:r w:rsidRPr="00C06F37">
        <w:rPr>
          <w:rFonts w:asciiTheme="minorHAnsi" w:hAnsiTheme="minorHAnsi"/>
          <w:sz w:val="20"/>
        </w:rPr>
        <w:t xml:space="preserve"> categor</w:t>
      </w:r>
      <w:r w:rsidR="00AB6CE2">
        <w:rPr>
          <w:rFonts w:asciiTheme="minorHAnsi" w:hAnsiTheme="minorHAnsi"/>
          <w:sz w:val="20"/>
        </w:rPr>
        <w:t>ies</w:t>
      </w:r>
      <w:r w:rsidRPr="00C06F37">
        <w:rPr>
          <w:rFonts w:asciiTheme="minorHAnsi" w:hAnsiTheme="minorHAnsi"/>
          <w:sz w:val="20"/>
        </w:rPr>
        <w:t xml:space="preserve"> of addenda, select the “More Filters” link above the “Submit” button in the BD 1.17 report and filter using the “Agency Decision Package Category” box.</w:t>
      </w:r>
      <w:r w:rsidR="00C24F34" w:rsidRPr="00C06F37">
        <w:rPr>
          <w:rFonts w:asciiTheme="minorHAnsi" w:hAnsiTheme="minorHAnsi"/>
          <w:sz w:val="20"/>
        </w:rPr>
        <w:t xml:space="preserve">  </w:t>
      </w:r>
      <w:r w:rsidR="00105D06">
        <w:rPr>
          <w:rFonts w:asciiTheme="minorHAnsi" w:hAnsiTheme="minorHAnsi"/>
          <w:sz w:val="20"/>
        </w:rPr>
        <w:t>To select more than one category, hold down the “Ctrl” key while selecting categories from the list</w:t>
      </w:r>
      <w:r w:rsidR="00C24F34" w:rsidRPr="00C06F37">
        <w:rPr>
          <w:rFonts w:asciiTheme="minorHAnsi" w:hAnsiTheme="minorHAnsi"/>
          <w:sz w:val="20"/>
        </w:rPr>
        <w:t>.</w:t>
      </w:r>
    </w:p>
    <w:p w:rsidR="006D245A" w:rsidRPr="00C06F37" w:rsidRDefault="006D245A" w:rsidP="007A0ED1">
      <w:pPr>
        <w:pStyle w:val="StyleTimesNewRomanAfter4pt"/>
        <w:tabs>
          <w:tab w:val="left" w:pos="720"/>
        </w:tabs>
        <w:spacing w:before="0"/>
        <w:ind w:firstLine="0"/>
        <w:rPr>
          <w:rFonts w:asciiTheme="minorHAnsi" w:hAnsiTheme="minorHAnsi"/>
          <w:sz w:val="20"/>
        </w:rPr>
      </w:pPr>
      <w:r w:rsidRPr="00C06F37">
        <w:rPr>
          <w:rFonts w:asciiTheme="minorHAnsi" w:hAnsiTheme="minorHAnsi"/>
          <w:sz w:val="20"/>
        </w:rPr>
        <w:t>Note2:  You may also use the BD 1.17 report to obtain detailed information about your agency’s base budget or any base budget adjustments that you have created.  Just make the appropriate selection in the “Request Type Group” box in the report filter.</w:t>
      </w:r>
    </w:p>
    <w:p w:rsidR="005D67BC" w:rsidRDefault="005D67BC" w:rsidP="00F3228A">
      <w:pPr>
        <w:pStyle w:val="MyHeading"/>
      </w:pPr>
      <w:bookmarkStart w:id="8" w:name="_Toc427834927"/>
      <w:r w:rsidRPr="005D67BC">
        <w:lastRenderedPageBreak/>
        <w:t>Personal Services</w:t>
      </w:r>
      <w:bookmarkEnd w:id="8"/>
    </w:p>
    <w:p w:rsidR="005D67BC" w:rsidRPr="00F3228A" w:rsidRDefault="00471E66" w:rsidP="00F3228A">
      <w:pPr>
        <w:pStyle w:val="HelpTopic"/>
        <w:spacing w:before="0" w:after="0"/>
        <w:jc w:val="center"/>
        <w:rPr>
          <w:sz w:val="10"/>
          <w:szCs w:val="10"/>
        </w:rPr>
      </w:pPr>
      <w:r>
        <w:rPr>
          <w:rFonts w:asciiTheme="majorHAnsi" w:hAnsiTheme="majorHAnsi"/>
          <w:sz w:val="10"/>
          <w:szCs w:val="10"/>
        </w:rPr>
        <w:pict>
          <v:rect id="_x0000_i1029" style="width:468pt;height:1.5pt" o:hralign="center" o:hrstd="t" o:hr="t" fillcolor="#a0a0a0" stroked="f"/>
        </w:pict>
      </w:r>
    </w:p>
    <w:p w:rsidR="00736CE5" w:rsidRDefault="00736CE5" w:rsidP="00736CE5">
      <w:pPr>
        <w:pStyle w:val="SubHeading"/>
        <w:rPr>
          <w:rFonts w:asciiTheme="minorHAnsi" w:hAnsiTheme="minorHAnsi"/>
        </w:rPr>
      </w:pPr>
      <w:bookmarkStart w:id="9" w:name="_Toc360795831"/>
      <w:bookmarkStart w:id="10" w:name="_Toc427834928"/>
      <w:r>
        <w:t>Benefit Rates</w:t>
      </w:r>
      <w:bookmarkEnd w:id="9"/>
      <w:bookmarkEnd w:id="10"/>
    </w:p>
    <w:p w:rsidR="00736CE5" w:rsidRDefault="00736CE5" w:rsidP="00736CE5">
      <w:pPr>
        <w:pStyle w:val="StyleTimesNewRomanAfter4pt"/>
        <w:spacing w:before="0" w:after="60"/>
        <w:ind w:firstLine="0"/>
        <w:rPr>
          <w:rFonts w:asciiTheme="minorHAnsi" w:hAnsiTheme="minorHAnsi"/>
        </w:rPr>
      </w:pPr>
      <w:r>
        <w:rPr>
          <w:rFonts w:asciiTheme="minorHAnsi" w:hAnsiTheme="minorHAnsi"/>
        </w:rPr>
        <w:t>If any of your base adjustments involve personal services, you should use the rates included in the table below as applicable.</w:t>
      </w:r>
    </w:p>
    <w:p w:rsidR="00736CE5" w:rsidRPr="00336D18" w:rsidRDefault="00736CE5" w:rsidP="00736CE5">
      <w:pPr>
        <w:pStyle w:val="StyleTimesNewRomanAfter4pt"/>
        <w:spacing w:before="0" w:after="60"/>
        <w:ind w:firstLine="0"/>
        <w:rPr>
          <w:rFonts w:asciiTheme="minorHAnsi" w:hAnsiTheme="minorHAnsi"/>
          <w:sz w:val="12"/>
          <w:szCs w:val="12"/>
        </w:rPr>
      </w:pPr>
    </w:p>
    <w:tbl>
      <w:tblPr>
        <w:tblW w:w="8348" w:type="dxa"/>
        <w:jc w:val="center"/>
        <w:tblInd w:w="-1268" w:type="dxa"/>
        <w:tblLayout w:type="fixed"/>
        <w:tblCellMar>
          <w:left w:w="0" w:type="dxa"/>
          <w:right w:w="0" w:type="dxa"/>
        </w:tblCellMar>
        <w:tblLook w:val="0000" w:firstRow="0" w:lastRow="0" w:firstColumn="0" w:lastColumn="0" w:noHBand="0" w:noVBand="0"/>
      </w:tblPr>
      <w:tblGrid>
        <w:gridCol w:w="1114"/>
        <w:gridCol w:w="10"/>
        <w:gridCol w:w="2654"/>
        <w:gridCol w:w="20"/>
        <w:gridCol w:w="1510"/>
        <w:gridCol w:w="3040"/>
      </w:tblGrid>
      <w:tr w:rsidR="00613CA0" w:rsidRPr="00613CA0" w:rsidTr="00A27442">
        <w:trPr>
          <w:trHeight w:val="245"/>
          <w:jc w:val="center"/>
        </w:trPr>
        <w:tc>
          <w:tcPr>
            <w:tcW w:w="1114" w:type="dxa"/>
            <w:tcBorders>
              <w:top w:val="single" w:sz="12" w:space="0" w:color="auto"/>
              <w:left w:val="single" w:sz="12" w:space="0" w:color="auto"/>
              <w:bottom w:val="single" w:sz="12" w:space="0" w:color="auto"/>
              <w:right w:val="single" w:sz="8" w:space="0" w:color="FFFFFF"/>
            </w:tcBorders>
            <w:shd w:val="clear" w:color="auto" w:fill="8DB3E2" w:themeFill="text2" w:themeFillTint="66"/>
            <w:noWrap/>
            <w:tcMar>
              <w:top w:w="13" w:type="dxa"/>
              <w:left w:w="13" w:type="dxa"/>
              <w:bottom w:w="0" w:type="dxa"/>
              <w:right w:w="13" w:type="dxa"/>
            </w:tcMar>
            <w:vAlign w:val="bottom"/>
          </w:tcPr>
          <w:p w:rsidR="00613CA0" w:rsidRPr="00613CA0" w:rsidRDefault="00613CA0" w:rsidP="00613CA0">
            <w:pPr>
              <w:tabs>
                <w:tab w:val="left" w:pos="-20"/>
              </w:tabs>
              <w:spacing w:before="100" w:beforeAutospacing="1" w:after="0" w:afterAutospacing="1" w:line="240" w:lineRule="auto"/>
              <w:ind w:left="101"/>
              <w:outlineLvl w:val="2"/>
              <w:rPr>
                <w:rFonts w:eastAsia="Times New Roman" w:cs="Times New Roman"/>
                <w:b/>
                <w:bCs/>
                <w:i/>
                <w:iCs/>
                <w:sz w:val="20"/>
                <w:szCs w:val="27"/>
              </w:rPr>
            </w:pPr>
            <w:r w:rsidRPr="00613CA0">
              <w:rPr>
                <w:rFonts w:eastAsia="Times New Roman" w:cs="Times New Roman"/>
                <w:b/>
                <w:bCs/>
                <w:i/>
                <w:iCs/>
                <w:sz w:val="20"/>
                <w:szCs w:val="27"/>
              </w:rPr>
              <w:t>Sub Object</w:t>
            </w:r>
          </w:p>
        </w:tc>
        <w:tc>
          <w:tcPr>
            <w:tcW w:w="4194" w:type="dxa"/>
            <w:gridSpan w:val="4"/>
            <w:tcBorders>
              <w:top w:val="single" w:sz="12" w:space="0" w:color="auto"/>
              <w:left w:val="single" w:sz="8" w:space="0" w:color="FFFFFF"/>
              <w:bottom w:val="single" w:sz="12" w:space="0" w:color="auto"/>
              <w:right w:val="single" w:sz="8" w:space="0" w:color="FFFFFF"/>
            </w:tcBorders>
            <w:shd w:val="clear" w:color="auto" w:fill="8DB3E2" w:themeFill="text2" w:themeFillTint="66"/>
            <w:noWrap/>
            <w:tcMar>
              <w:top w:w="13" w:type="dxa"/>
              <w:left w:w="13" w:type="dxa"/>
              <w:bottom w:w="0" w:type="dxa"/>
              <w:right w:w="13" w:type="dxa"/>
            </w:tcMar>
            <w:vAlign w:val="bottom"/>
          </w:tcPr>
          <w:p w:rsidR="00613CA0" w:rsidRPr="00613CA0" w:rsidRDefault="00613CA0" w:rsidP="00613CA0">
            <w:pPr>
              <w:spacing w:before="100" w:beforeAutospacing="1" w:after="0" w:afterAutospacing="1" w:line="240" w:lineRule="auto"/>
              <w:ind w:firstLine="385"/>
              <w:outlineLvl w:val="2"/>
              <w:rPr>
                <w:rFonts w:eastAsia="Times New Roman" w:cs="Times New Roman"/>
                <w:b/>
                <w:bCs/>
                <w:iCs/>
                <w:sz w:val="20"/>
                <w:szCs w:val="27"/>
              </w:rPr>
            </w:pPr>
            <w:r w:rsidRPr="00613CA0">
              <w:rPr>
                <w:rFonts w:eastAsia="Times New Roman" w:cs="Times New Roman"/>
                <w:b/>
                <w:bCs/>
                <w:iCs/>
                <w:sz w:val="20"/>
                <w:szCs w:val="27"/>
              </w:rPr>
              <w:t>Benefit</w:t>
            </w:r>
          </w:p>
        </w:tc>
        <w:tc>
          <w:tcPr>
            <w:tcW w:w="3040" w:type="dxa"/>
            <w:tcBorders>
              <w:top w:val="single" w:sz="12" w:space="0" w:color="auto"/>
              <w:left w:val="single" w:sz="4" w:space="0" w:color="auto"/>
              <w:bottom w:val="single" w:sz="12" w:space="0" w:color="auto"/>
              <w:right w:val="single" w:sz="12" w:space="0" w:color="auto"/>
            </w:tcBorders>
            <w:shd w:val="clear" w:color="auto" w:fill="8DB3E2" w:themeFill="text2" w:themeFillTint="66"/>
          </w:tcPr>
          <w:p w:rsidR="00613CA0" w:rsidRPr="00613CA0" w:rsidRDefault="00613CA0" w:rsidP="00613CA0">
            <w:pPr>
              <w:tabs>
                <w:tab w:val="left" w:pos="-60"/>
              </w:tabs>
              <w:spacing w:after="0" w:line="240" w:lineRule="auto"/>
              <w:ind w:left="-58" w:firstLine="29"/>
              <w:jc w:val="center"/>
              <w:outlineLvl w:val="2"/>
              <w:rPr>
                <w:rFonts w:eastAsia="Times New Roman" w:cs="Times New Roman"/>
                <w:b/>
                <w:bCs/>
                <w:i/>
                <w:iCs/>
                <w:sz w:val="20"/>
                <w:szCs w:val="27"/>
              </w:rPr>
            </w:pPr>
            <w:r w:rsidRPr="00613CA0">
              <w:rPr>
                <w:rFonts w:eastAsia="Times New Roman" w:cs="Times New Roman"/>
                <w:b/>
                <w:bCs/>
                <w:i/>
                <w:iCs/>
                <w:sz w:val="20"/>
                <w:szCs w:val="27"/>
              </w:rPr>
              <w:t>2016-18 Budget Development</w:t>
            </w:r>
          </w:p>
          <w:p w:rsidR="00613CA0" w:rsidRPr="00613CA0" w:rsidRDefault="00613CA0" w:rsidP="00613CA0">
            <w:pPr>
              <w:tabs>
                <w:tab w:val="left" w:pos="-60"/>
              </w:tabs>
              <w:spacing w:after="0" w:line="240" w:lineRule="auto"/>
              <w:ind w:left="-58" w:firstLine="29"/>
              <w:jc w:val="center"/>
              <w:outlineLvl w:val="2"/>
              <w:rPr>
                <w:rFonts w:eastAsia="Times New Roman" w:cs="Times New Roman"/>
                <w:b/>
                <w:bCs/>
                <w:i/>
                <w:iCs/>
                <w:color w:val="FFFFFF"/>
                <w:sz w:val="20"/>
                <w:szCs w:val="27"/>
              </w:rPr>
            </w:pPr>
            <w:r w:rsidRPr="00613CA0">
              <w:rPr>
                <w:rFonts w:eastAsia="Times New Roman" w:cs="Times New Roman"/>
                <w:b/>
                <w:bCs/>
                <w:i/>
                <w:iCs/>
                <w:sz w:val="20"/>
                <w:szCs w:val="27"/>
              </w:rPr>
              <w:t>Rates/Factors</w:t>
            </w:r>
            <w:r w:rsidRPr="00613CA0">
              <w:rPr>
                <w:rFonts w:eastAsia="Times New Roman" w:cs="Times New Roman"/>
                <w:b/>
                <w:bCs/>
                <w:i/>
                <w:iCs/>
                <w:sz w:val="20"/>
                <w:szCs w:val="27"/>
                <w:vertAlign w:val="superscript"/>
              </w:rPr>
              <w:t>1</w:t>
            </w:r>
          </w:p>
        </w:tc>
      </w:tr>
      <w:tr w:rsidR="00613CA0" w:rsidRPr="00613CA0" w:rsidTr="00A27442">
        <w:trPr>
          <w:trHeight w:val="188"/>
          <w:jc w:val="center"/>
        </w:trPr>
        <w:tc>
          <w:tcPr>
            <w:tcW w:w="1114" w:type="dxa"/>
            <w:tcBorders>
              <w:top w:val="single" w:sz="12" w:space="0" w:color="auto"/>
              <w:left w:val="single" w:sz="12" w:space="0" w:color="auto"/>
              <w:bottom w:val="nil"/>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1111</w:t>
            </w:r>
          </w:p>
        </w:tc>
        <w:tc>
          <w:tcPr>
            <w:tcW w:w="4194" w:type="dxa"/>
            <w:gridSpan w:val="4"/>
            <w:tcBorders>
              <w:top w:val="single" w:sz="12" w:space="0" w:color="auto"/>
              <w:left w:val="single" w:sz="8" w:space="0" w:color="auto"/>
              <w:bottom w:val="nil"/>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VRS Retirement Contributions</w:t>
            </w:r>
          </w:p>
        </w:tc>
        <w:tc>
          <w:tcPr>
            <w:tcW w:w="3040" w:type="dxa"/>
            <w:tcBorders>
              <w:top w:val="single" w:sz="12" w:space="0" w:color="auto"/>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cs="Arial"/>
                <w:sz w:val="18"/>
                <w:szCs w:val="18"/>
              </w:rPr>
            </w:pPr>
          </w:p>
        </w:tc>
      </w:tr>
      <w:tr w:rsidR="00613CA0" w:rsidRPr="00613CA0" w:rsidTr="00A27442">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613CA0" w:rsidRPr="00613CA0" w:rsidRDefault="00613CA0" w:rsidP="00613CA0">
            <w:pPr>
              <w:spacing w:after="0"/>
              <w:ind w:left="326"/>
              <w:rPr>
                <w:rFonts w:eastAsiaTheme="minorHAnsi"/>
                <w:sz w:val="18"/>
                <w:szCs w:val="18"/>
              </w:rPr>
            </w:pPr>
            <w:r w:rsidRPr="00613CA0">
              <w:rPr>
                <w:rFonts w:eastAsiaTheme="minorHAnsi"/>
                <w:sz w:val="18"/>
                <w:szCs w:val="18"/>
              </w:rPr>
              <w:t>State Employees</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14.22%*</w:t>
            </w:r>
          </w:p>
        </w:tc>
      </w:tr>
      <w:tr w:rsidR="00613CA0" w:rsidRPr="00613CA0" w:rsidTr="00A27442">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613CA0" w:rsidRPr="00613CA0" w:rsidRDefault="00613CA0" w:rsidP="00613CA0">
            <w:pPr>
              <w:spacing w:after="0"/>
              <w:ind w:left="326"/>
              <w:rPr>
                <w:rFonts w:eastAsiaTheme="minorHAnsi"/>
                <w:sz w:val="18"/>
                <w:szCs w:val="18"/>
              </w:rPr>
            </w:pPr>
            <w:r w:rsidRPr="00613CA0">
              <w:rPr>
                <w:rFonts w:eastAsiaTheme="minorHAnsi"/>
                <w:sz w:val="18"/>
                <w:szCs w:val="18"/>
              </w:rPr>
              <w:t>Virginia Law Officers Retirement (VaLORS)</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19.00%*</w:t>
            </w:r>
          </w:p>
        </w:tc>
      </w:tr>
      <w:tr w:rsidR="00613CA0" w:rsidRPr="00613CA0" w:rsidTr="00A27442">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613CA0" w:rsidRPr="00613CA0" w:rsidRDefault="00613CA0" w:rsidP="00613CA0">
            <w:pPr>
              <w:spacing w:after="0"/>
              <w:ind w:left="326"/>
              <w:rPr>
                <w:rFonts w:eastAsiaTheme="minorHAnsi"/>
                <w:sz w:val="18"/>
                <w:szCs w:val="18"/>
              </w:rPr>
            </w:pPr>
            <w:r w:rsidRPr="00613CA0">
              <w:rPr>
                <w:rFonts w:eastAsiaTheme="minorHAnsi"/>
                <w:sz w:val="18"/>
                <w:szCs w:val="18"/>
              </w:rPr>
              <w:t>State Police (SPORS)</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27.83%*</w:t>
            </w:r>
          </w:p>
        </w:tc>
      </w:tr>
      <w:tr w:rsidR="00613CA0" w:rsidRPr="00613CA0" w:rsidTr="00A27442">
        <w:trPr>
          <w:trHeight w:val="167"/>
          <w:jc w:val="center"/>
        </w:trPr>
        <w:tc>
          <w:tcPr>
            <w:tcW w:w="1114" w:type="dxa"/>
            <w:tcBorders>
              <w:top w:val="nil"/>
              <w:left w:val="single" w:sz="12" w:space="0" w:color="auto"/>
              <w:bottom w:val="single" w:sz="8" w:space="0" w:color="auto"/>
              <w:right w:val="single" w:sz="8"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4194" w:type="dxa"/>
            <w:gridSpan w:val="4"/>
            <w:tcBorders>
              <w:top w:val="nil"/>
              <w:left w:val="single" w:sz="8" w:space="0" w:color="auto"/>
              <w:bottom w:val="single" w:sz="8" w:space="0" w:color="auto"/>
              <w:right w:val="single" w:sz="8" w:space="0" w:color="auto"/>
            </w:tcBorders>
            <w:noWrap/>
            <w:tcMar>
              <w:top w:w="13" w:type="dxa"/>
              <w:left w:w="72" w:type="dxa"/>
              <w:bottom w:w="0" w:type="dxa"/>
              <w:right w:w="13" w:type="dxa"/>
            </w:tcMar>
          </w:tcPr>
          <w:p w:rsidR="00613CA0" w:rsidRPr="00613CA0" w:rsidRDefault="00613CA0" w:rsidP="00613CA0">
            <w:pPr>
              <w:spacing w:after="0"/>
              <w:ind w:left="326"/>
              <w:rPr>
                <w:rFonts w:eastAsiaTheme="minorHAnsi"/>
                <w:sz w:val="18"/>
                <w:szCs w:val="18"/>
              </w:rPr>
            </w:pPr>
            <w:r w:rsidRPr="00613CA0">
              <w:rPr>
                <w:rFonts w:eastAsiaTheme="minorHAnsi"/>
                <w:sz w:val="18"/>
                <w:szCs w:val="18"/>
              </w:rPr>
              <w:t>Judges (JRS)</w:t>
            </w:r>
          </w:p>
        </w:tc>
        <w:tc>
          <w:tcPr>
            <w:tcW w:w="3040" w:type="dxa"/>
            <w:tcBorders>
              <w:top w:val="nil"/>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50.02%*</w:t>
            </w:r>
          </w:p>
        </w:tc>
      </w:tr>
      <w:tr w:rsidR="00613CA0" w:rsidRPr="00613CA0" w:rsidTr="00A27442">
        <w:trPr>
          <w:trHeight w:val="117"/>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1112</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 xml:space="preserve">Social Security </w:t>
            </w:r>
            <w:r w:rsidRPr="00613CA0">
              <w:rPr>
                <w:rFonts w:eastAsiaTheme="minorHAnsi" w:cs="Arial"/>
                <w:b/>
                <w:bCs/>
                <w:sz w:val="18"/>
                <w:szCs w:val="18"/>
                <w:vertAlign w:val="superscript"/>
              </w:rPr>
              <w:t>2</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 xml:space="preserve">6.20% </w:t>
            </w:r>
            <w:r w:rsidRPr="00613CA0">
              <w:rPr>
                <w:rFonts w:eastAsiaTheme="minorHAnsi"/>
                <w:b/>
                <w:bCs/>
                <w:sz w:val="18"/>
                <w:szCs w:val="18"/>
              </w:rPr>
              <w:t>capped</w:t>
            </w:r>
            <w:r w:rsidRPr="00613CA0">
              <w:rPr>
                <w:rFonts w:eastAsiaTheme="minorHAnsi"/>
                <w:sz w:val="18"/>
                <w:szCs w:val="18"/>
              </w:rPr>
              <w:t xml:space="preserve"> at $118,500</w:t>
            </w:r>
          </w:p>
        </w:tc>
      </w:tr>
      <w:tr w:rsidR="00613CA0" w:rsidRPr="00613CA0" w:rsidTr="00A27442">
        <w:trPr>
          <w:trHeight w:val="153"/>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1112</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Medicare</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1.45%</w:t>
            </w:r>
          </w:p>
        </w:tc>
      </w:tr>
      <w:tr w:rsidR="00613CA0" w:rsidRPr="00613CA0" w:rsidTr="00A27442">
        <w:trPr>
          <w:trHeight w:val="153"/>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1114</w:t>
            </w:r>
          </w:p>
        </w:tc>
        <w:tc>
          <w:tcPr>
            <w:tcW w:w="4194" w:type="dxa"/>
            <w:gridSpan w:val="4"/>
            <w:tcBorders>
              <w:top w:val="single" w:sz="8" w:space="0" w:color="auto"/>
              <w:left w:val="single" w:sz="8" w:space="0" w:color="auto"/>
              <w:bottom w:val="single" w:sz="4"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Group Life</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1.19%</w:t>
            </w:r>
          </w:p>
        </w:tc>
      </w:tr>
      <w:tr w:rsidR="00613CA0" w:rsidRPr="00613CA0" w:rsidTr="00A27442">
        <w:trPr>
          <w:trHeight w:val="180"/>
          <w:jc w:val="center"/>
        </w:trPr>
        <w:tc>
          <w:tcPr>
            <w:tcW w:w="1114" w:type="dxa"/>
            <w:tcBorders>
              <w:top w:val="single" w:sz="8" w:space="0" w:color="auto"/>
              <w:left w:val="single" w:sz="12" w:space="0" w:color="auto"/>
              <w:bottom w:val="nil"/>
              <w:right w:val="single" w:sz="4"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1115</w:t>
            </w:r>
          </w:p>
        </w:tc>
        <w:tc>
          <w:tcPr>
            <w:tcW w:w="4194" w:type="dxa"/>
            <w:gridSpan w:val="4"/>
            <w:tcBorders>
              <w:top w:val="single" w:sz="4" w:space="0" w:color="auto"/>
              <w:left w:val="single" w:sz="4" w:space="0" w:color="auto"/>
              <w:right w:val="single" w:sz="4"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 xml:space="preserve">Annual Employer Health Insurance Premiums </w:t>
            </w:r>
          </w:p>
        </w:tc>
        <w:tc>
          <w:tcPr>
            <w:tcW w:w="3040" w:type="dxa"/>
            <w:tcBorders>
              <w:top w:val="single" w:sz="8" w:space="0" w:color="auto"/>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p>
        </w:tc>
      </w:tr>
      <w:tr w:rsidR="00613CA0" w:rsidRPr="00613CA0" w:rsidTr="00A27442">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val="restart"/>
            <w:tcBorders>
              <w:left w:val="single" w:sz="4" w:space="0" w:color="auto"/>
            </w:tcBorders>
            <w:noWrap/>
            <w:tcMar>
              <w:top w:w="13" w:type="dxa"/>
              <w:left w:w="72" w:type="dxa"/>
              <w:bottom w:w="0" w:type="dxa"/>
              <w:right w:w="13" w:type="dxa"/>
            </w:tcMar>
          </w:tcPr>
          <w:p w:rsidR="00613CA0" w:rsidRPr="00613CA0" w:rsidRDefault="00613CA0" w:rsidP="00613CA0">
            <w:pPr>
              <w:tabs>
                <w:tab w:val="left" w:pos="-20"/>
              </w:tabs>
              <w:spacing w:after="0"/>
              <w:ind w:left="344" w:right="162"/>
              <w:rPr>
                <w:rFonts w:eastAsiaTheme="minorHAnsi"/>
                <w:sz w:val="18"/>
                <w:szCs w:val="18"/>
              </w:rPr>
            </w:pPr>
            <w:r w:rsidRPr="00613CA0">
              <w:rPr>
                <w:rFonts w:eastAsiaTheme="minorHAnsi"/>
                <w:b/>
                <w:i/>
                <w:sz w:val="18"/>
                <w:szCs w:val="18"/>
              </w:rPr>
              <w:t xml:space="preserve">COVA Care </w:t>
            </w:r>
          </w:p>
        </w:tc>
        <w:tc>
          <w:tcPr>
            <w:tcW w:w="1510" w:type="dxa"/>
            <w:tcBorders>
              <w:top w:val="nil"/>
              <w:left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Single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$6,519</w:t>
            </w:r>
          </w:p>
        </w:tc>
      </w:tr>
      <w:tr w:rsidR="00613CA0" w:rsidRPr="00613CA0" w:rsidTr="00A27442">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tcBorders>
              <w:left w:val="single" w:sz="4" w:space="0" w:color="auto"/>
            </w:tcBorders>
            <w:noWrap/>
            <w:tcMar>
              <w:top w:w="13" w:type="dxa"/>
              <w:left w:w="72" w:type="dxa"/>
              <w:bottom w:w="0" w:type="dxa"/>
              <w:right w:w="13" w:type="dxa"/>
            </w:tcMar>
          </w:tcPr>
          <w:p w:rsidR="00613CA0" w:rsidRPr="00613CA0" w:rsidRDefault="00613CA0" w:rsidP="00613CA0">
            <w:pPr>
              <w:tabs>
                <w:tab w:val="left" w:pos="-20"/>
                <w:tab w:val="left" w:pos="496"/>
              </w:tabs>
              <w:spacing w:after="0"/>
              <w:rPr>
                <w:rFonts w:eastAsiaTheme="minorHAnsi"/>
                <w:sz w:val="18"/>
                <w:szCs w:val="18"/>
              </w:rPr>
            </w:pPr>
          </w:p>
        </w:tc>
        <w:tc>
          <w:tcPr>
            <w:tcW w:w="1510" w:type="dxa"/>
            <w:tcBorders>
              <w:top w:val="nil"/>
              <w:left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Employee + One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$11,676</w:t>
            </w:r>
          </w:p>
        </w:tc>
      </w:tr>
      <w:tr w:rsidR="00613CA0" w:rsidRPr="00613CA0" w:rsidTr="00A27442">
        <w:trPr>
          <w:trHeight w:val="230"/>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64" w:type="dxa"/>
            <w:gridSpan w:val="2"/>
            <w:tcBorders>
              <w:left w:val="single" w:sz="4" w:space="0" w:color="auto"/>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18"/>
                <w:szCs w:val="18"/>
              </w:rPr>
            </w:pPr>
          </w:p>
        </w:tc>
        <w:tc>
          <w:tcPr>
            <w:tcW w:w="1530" w:type="dxa"/>
            <w:gridSpan w:val="2"/>
            <w:tcBorders>
              <w:top w:val="nil"/>
              <w:left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Family</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$17,124</w:t>
            </w:r>
          </w:p>
        </w:tc>
      </w:tr>
      <w:tr w:rsidR="00613CA0" w:rsidRPr="00613CA0" w:rsidTr="00A27442">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6"/>
                <w:szCs w:val="6"/>
              </w:rPr>
            </w:pPr>
          </w:p>
        </w:tc>
        <w:tc>
          <w:tcPr>
            <w:tcW w:w="2664" w:type="dxa"/>
            <w:gridSpan w:val="2"/>
            <w:tcBorders>
              <w:left w:val="single" w:sz="4" w:space="0" w:color="auto"/>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6"/>
                <w:szCs w:val="6"/>
              </w:rPr>
            </w:pPr>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6"/>
                <w:szCs w:val="6"/>
              </w:rPr>
            </w:pP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6"/>
                <w:szCs w:val="6"/>
              </w:rPr>
            </w:pPr>
          </w:p>
        </w:tc>
      </w:tr>
      <w:tr w:rsidR="00613CA0" w:rsidRPr="00613CA0" w:rsidTr="00A27442">
        <w:trPr>
          <w:trHeight w:val="212"/>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val="restart"/>
            <w:tcBorders>
              <w:left w:val="single" w:sz="4" w:space="0" w:color="auto"/>
            </w:tcBorders>
            <w:noWrap/>
            <w:tcMar>
              <w:top w:w="13" w:type="dxa"/>
              <w:left w:w="72" w:type="dxa"/>
              <w:bottom w:w="0" w:type="dxa"/>
              <w:right w:w="13" w:type="dxa"/>
            </w:tcMar>
          </w:tcPr>
          <w:p w:rsidR="00613CA0" w:rsidRPr="00613CA0" w:rsidRDefault="00613CA0" w:rsidP="00613CA0">
            <w:pPr>
              <w:tabs>
                <w:tab w:val="left" w:pos="-20"/>
              </w:tabs>
              <w:spacing w:after="0"/>
              <w:ind w:left="344" w:right="162"/>
              <w:rPr>
                <w:rFonts w:eastAsiaTheme="minorHAnsi"/>
                <w:b/>
                <w:i/>
                <w:sz w:val="18"/>
                <w:szCs w:val="18"/>
              </w:rPr>
            </w:pPr>
            <w:r w:rsidRPr="00613CA0">
              <w:rPr>
                <w:rFonts w:eastAsiaTheme="minorHAnsi"/>
                <w:b/>
                <w:i/>
                <w:sz w:val="18"/>
                <w:szCs w:val="18"/>
              </w:rPr>
              <w:t>COVA High Deductible</w:t>
            </w:r>
          </w:p>
        </w:tc>
        <w:tc>
          <w:tcPr>
            <w:tcW w:w="1510" w:type="dxa"/>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Single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$5,580</w:t>
            </w:r>
          </w:p>
        </w:tc>
      </w:tr>
      <w:tr w:rsidR="00613CA0" w:rsidRPr="00613CA0" w:rsidTr="00A27442">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tcBorders>
              <w:left w:val="single" w:sz="4" w:space="0" w:color="auto"/>
              <w:bottom w:val="nil"/>
            </w:tcBorders>
            <w:noWrap/>
            <w:tcMar>
              <w:top w:w="13" w:type="dxa"/>
              <w:left w:w="72" w:type="dxa"/>
              <w:bottom w:w="0" w:type="dxa"/>
              <w:right w:w="13" w:type="dxa"/>
            </w:tcMar>
          </w:tcPr>
          <w:p w:rsidR="00613CA0" w:rsidRPr="00613CA0" w:rsidRDefault="00613CA0" w:rsidP="00613CA0">
            <w:pPr>
              <w:tabs>
                <w:tab w:val="left" w:pos="-20"/>
                <w:tab w:val="left" w:pos="496"/>
              </w:tabs>
              <w:spacing w:after="0"/>
              <w:rPr>
                <w:rFonts w:eastAsiaTheme="minorHAnsi"/>
                <w:sz w:val="18"/>
                <w:szCs w:val="18"/>
              </w:rPr>
            </w:pPr>
          </w:p>
        </w:tc>
        <w:tc>
          <w:tcPr>
            <w:tcW w:w="1510" w:type="dxa"/>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Employee + One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$10,368</w:t>
            </w:r>
          </w:p>
        </w:tc>
      </w:tr>
      <w:tr w:rsidR="00613CA0" w:rsidRPr="00613CA0" w:rsidTr="00A27442">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18"/>
                <w:szCs w:val="18"/>
              </w:rPr>
            </w:pPr>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Family</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$15,144</w:t>
            </w:r>
          </w:p>
        </w:tc>
      </w:tr>
      <w:tr w:rsidR="00613CA0" w:rsidRPr="00613CA0" w:rsidTr="00A27442">
        <w:trPr>
          <w:trHeight w:val="7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6"/>
                <w:szCs w:val="6"/>
              </w:rPr>
            </w:pPr>
          </w:p>
        </w:tc>
        <w:tc>
          <w:tcPr>
            <w:tcW w:w="2664" w:type="dxa"/>
            <w:gridSpan w:val="2"/>
            <w:tcBorders>
              <w:top w:val="nil"/>
              <w:left w:val="single" w:sz="4" w:space="0" w:color="auto"/>
              <w:bottom w:val="nil"/>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6"/>
                <w:szCs w:val="6"/>
              </w:rPr>
            </w:pPr>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6"/>
                <w:szCs w:val="6"/>
              </w:rPr>
            </w:pP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6"/>
                <w:szCs w:val="6"/>
              </w:rPr>
            </w:pPr>
          </w:p>
        </w:tc>
      </w:tr>
      <w:tr w:rsidR="00613CA0" w:rsidRPr="00613CA0" w:rsidTr="00A27442">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613CA0" w:rsidRPr="00613CA0" w:rsidRDefault="00613CA0" w:rsidP="00613CA0">
            <w:pPr>
              <w:tabs>
                <w:tab w:val="left" w:pos="326"/>
              </w:tabs>
              <w:spacing w:after="0"/>
              <w:ind w:left="326"/>
              <w:rPr>
                <w:rFonts w:eastAsiaTheme="minorHAnsi"/>
                <w:b/>
                <w:i/>
                <w:sz w:val="18"/>
                <w:szCs w:val="18"/>
              </w:rPr>
            </w:pPr>
            <w:proofErr w:type="spellStart"/>
            <w:r w:rsidRPr="00613CA0">
              <w:rPr>
                <w:rFonts w:eastAsiaTheme="minorHAnsi"/>
                <w:b/>
                <w:i/>
                <w:sz w:val="18"/>
                <w:szCs w:val="18"/>
              </w:rPr>
              <w:t>HealthAware</w:t>
            </w:r>
            <w:proofErr w:type="spellEnd"/>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Single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$6,519</w:t>
            </w:r>
          </w:p>
        </w:tc>
      </w:tr>
      <w:tr w:rsidR="00613CA0" w:rsidRPr="00613CA0" w:rsidTr="00A27442">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18"/>
                <w:szCs w:val="18"/>
              </w:rPr>
            </w:pPr>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Employee + One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$11,676</w:t>
            </w:r>
          </w:p>
        </w:tc>
      </w:tr>
      <w:tr w:rsidR="00613CA0" w:rsidRPr="00613CA0" w:rsidTr="00A27442">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18"/>
                <w:szCs w:val="18"/>
              </w:rPr>
            </w:pPr>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Family</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$17,124</w:t>
            </w:r>
          </w:p>
        </w:tc>
      </w:tr>
      <w:tr w:rsidR="00613CA0" w:rsidRPr="00613CA0" w:rsidTr="00A27442">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6"/>
                <w:szCs w:val="6"/>
              </w:rPr>
            </w:pPr>
          </w:p>
        </w:tc>
        <w:tc>
          <w:tcPr>
            <w:tcW w:w="2664" w:type="dxa"/>
            <w:gridSpan w:val="2"/>
            <w:tcBorders>
              <w:top w:val="nil"/>
              <w:left w:val="single" w:sz="4" w:space="0" w:color="auto"/>
              <w:bottom w:val="nil"/>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sz w:val="6"/>
                <w:szCs w:val="6"/>
              </w:rPr>
            </w:pPr>
          </w:p>
        </w:tc>
        <w:tc>
          <w:tcPr>
            <w:tcW w:w="1530" w:type="dxa"/>
            <w:gridSpan w:val="2"/>
            <w:tcBorders>
              <w:top w:val="nil"/>
              <w:bottom w:val="nil"/>
              <w:right w:val="single" w:sz="4" w:space="0" w:color="auto"/>
            </w:tcBorders>
          </w:tcPr>
          <w:p w:rsidR="00613CA0" w:rsidRPr="00613CA0" w:rsidRDefault="00613CA0" w:rsidP="00613CA0">
            <w:pPr>
              <w:tabs>
                <w:tab w:val="left" w:pos="496"/>
              </w:tabs>
              <w:spacing w:after="0"/>
              <w:rPr>
                <w:rFonts w:eastAsiaTheme="minorHAnsi"/>
                <w:sz w:val="6"/>
                <w:szCs w:val="6"/>
              </w:rPr>
            </w:pP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6"/>
                <w:szCs w:val="6"/>
              </w:rPr>
            </w:pPr>
          </w:p>
        </w:tc>
      </w:tr>
      <w:tr w:rsidR="00613CA0" w:rsidRPr="00613CA0" w:rsidTr="00A27442">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val="restart"/>
            <w:tcBorders>
              <w:top w:val="nil"/>
              <w:left w:val="single" w:sz="4" w:space="0" w:color="auto"/>
            </w:tcBorders>
            <w:noWrap/>
            <w:tcMar>
              <w:top w:w="13" w:type="dxa"/>
              <w:left w:w="72" w:type="dxa"/>
              <w:bottom w:w="0" w:type="dxa"/>
              <w:right w:w="13" w:type="dxa"/>
            </w:tcMar>
          </w:tcPr>
          <w:p w:rsidR="00613CA0" w:rsidRPr="00613CA0" w:rsidRDefault="00613CA0" w:rsidP="00613CA0">
            <w:pPr>
              <w:tabs>
                <w:tab w:val="left" w:pos="-20"/>
              </w:tabs>
              <w:spacing w:after="0"/>
              <w:ind w:left="344" w:right="162"/>
              <w:rPr>
                <w:rFonts w:eastAsiaTheme="minorHAnsi"/>
                <w:sz w:val="18"/>
                <w:szCs w:val="18"/>
              </w:rPr>
            </w:pPr>
            <w:r w:rsidRPr="00613CA0">
              <w:rPr>
                <w:rFonts w:eastAsiaTheme="minorHAnsi"/>
                <w:b/>
                <w:i/>
                <w:sz w:val="18"/>
                <w:szCs w:val="18"/>
              </w:rPr>
              <w:t>Kaiser Permanente</w:t>
            </w:r>
          </w:p>
        </w:tc>
        <w:tc>
          <w:tcPr>
            <w:tcW w:w="1510" w:type="dxa"/>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Single</w:t>
            </w: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$6,168</w:t>
            </w:r>
          </w:p>
        </w:tc>
      </w:tr>
      <w:tr w:rsidR="00613CA0" w:rsidRPr="00613CA0" w:rsidTr="00A27442">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tcBorders>
              <w:left w:val="single" w:sz="4" w:space="0" w:color="auto"/>
            </w:tcBorders>
            <w:noWrap/>
            <w:tcMar>
              <w:top w:w="13" w:type="dxa"/>
              <w:left w:w="72" w:type="dxa"/>
              <w:bottom w:w="0" w:type="dxa"/>
              <w:right w:w="13" w:type="dxa"/>
            </w:tcMar>
          </w:tcPr>
          <w:p w:rsidR="00613CA0" w:rsidRPr="00613CA0" w:rsidRDefault="00613CA0" w:rsidP="00613CA0">
            <w:pPr>
              <w:tabs>
                <w:tab w:val="left" w:pos="-20"/>
                <w:tab w:val="left" w:pos="496"/>
              </w:tabs>
              <w:spacing w:before="120" w:after="0"/>
              <w:rPr>
                <w:rFonts w:eastAsiaTheme="minorHAnsi"/>
                <w:sz w:val="18"/>
                <w:szCs w:val="18"/>
              </w:rPr>
            </w:pPr>
          </w:p>
        </w:tc>
        <w:tc>
          <w:tcPr>
            <w:tcW w:w="1510" w:type="dxa"/>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Employee + One</w:t>
            </w:r>
          </w:p>
        </w:tc>
        <w:tc>
          <w:tcPr>
            <w:tcW w:w="3040" w:type="dxa"/>
            <w:tcBorders>
              <w:top w:val="nil"/>
              <w:left w:val="single" w:sz="4" w:space="0" w:color="auto"/>
              <w:bottom w:val="nil"/>
              <w:right w:val="single" w:sz="12" w:space="0" w:color="auto"/>
            </w:tcBorders>
            <w:vAlign w:val="bottom"/>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$10,956</w:t>
            </w:r>
          </w:p>
        </w:tc>
      </w:tr>
      <w:tr w:rsidR="00613CA0" w:rsidRPr="00613CA0" w:rsidTr="00A27442">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18"/>
                <w:szCs w:val="18"/>
              </w:rPr>
            </w:pPr>
          </w:p>
        </w:tc>
        <w:tc>
          <w:tcPr>
            <w:tcW w:w="2674" w:type="dxa"/>
            <w:gridSpan w:val="2"/>
            <w:vMerge/>
            <w:tcBorders>
              <w:left w:val="single" w:sz="4" w:space="0" w:color="auto"/>
              <w:bottom w:val="nil"/>
            </w:tcBorders>
            <w:noWrap/>
            <w:tcMar>
              <w:top w:w="13" w:type="dxa"/>
              <w:left w:w="72" w:type="dxa"/>
              <w:bottom w:w="0" w:type="dxa"/>
              <w:right w:w="13" w:type="dxa"/>
            </w:tcMar>
          </w:tcPr>
          <w:p w:rsidR="00613CA0" w:rsidRPr="00613CA0" w:rsidRDefault="00613CA0" w:rsidP="00613CA0">
            <w:pPr>
              <w:tabs>
                <w:tab w:val="left" w:pos="-20"/>
                <w:tab w:val="left" w:pos="496"/>
              </w:tabs>
              <w:spacing w:after="0"/>
              <w:rPr>
                <w:rFonts w:eastAsiaTheme="minorHAnsi"/>
                <w:sz w:val="18"/>
                <w:szCs w:val="18"/>
              </w:rPr>
            </w:pPr>
          </w:p>
        </w:tc>
        <w:tc>
          <w:tcPr>
            <w:tcW w:w="1510" w:type="dxa"/>
            <w:tcBorders>
              <w:top w:val="nil"/>
              <w:bottom w:val="nil"/>
              <w:right w:val="single" w:sz="4" w:space="0" w:color="auto"/>
            </w:tcBorders>
          </w:tcPr>
          <w:p w:rsidR="00613CA0" w:rsidRPr="00613CA0" w:rsidRDefault="00613CA0" w:rsidP="00613CA0">
            <w:pPr>
              <w:tabs>
                <w:tab w:val="left" w:pos="496"/>
              </w:tabs>
              <w:spacing w:after="0"/>
              <w:rPr>
                <w:rFonts w:eastAsiaTheme="minorHAnsi"/>
                <w:sz w:val="18"/>
                <w:szCs w:val="18"/>
              </w:rPr>
            </w:pPr>
            <w:r w:rsidRPr="00613CA0">
              <w:rPr>
                <w:rFonts w:eastAsiaTheme="minorHAnsi"/>
                <w:sz w:val="18"/>
                <w:szCs w:val="18"/>
              </w:rPr>
              <w:t>Family</w:t>
            </w:r>
          </w:p>
        </w:tc>
        <w:tc>
          <w:tcPr>
            <w:tcW w:w="3040" w:type="dxa"/>
            <w:tcBorders>
              <w:top w:val="nil"/>
              <w:left w:val="single" w:sz="4" w:space="0" w:color="auto"/>
              <w:bottom w:val="nil"/>
              <w:right w:val="single" w:sz="12" w:space="0" w:color="auto"/>
            </w:tcBorders>
            <w:vAlign w:val="bottom"/>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$16,020</w:t>
            </w:r>
          </w:p>
        </w:tc>
      </w:tr>
      <w:tr w:rsidR="00613CA0" w:rsidRPr="00613CA0" w:rsidTr="00A27442">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613CA0" w:rsidRPr="00613CA0" w:rsidRDefault="00613CA0" w:rsidP="00613CA0">
            <w:pPr>
              <w:tabs>
                <w:tab w:val="left" w:pos="-20"/>
                <w:tab w:val="left" w:pos="70"/>
              </w:tabs>
              <w:spacing w:after="0"/>
              <w:ind w:hanging="75"/>
              <w:jc w:val="center"/>
              <w:rPr>
                <w:rFonts w:eastAsiaTheme="minorHAnsi" w:cs="Arial"/>
                <w:sz w:val="4"/>
                <w:szCs w:val="4"/>
              </w:rPr>
            </w:pPr>
          </w:p>
        </w:tc>
        <w:tc>
          <w:tcPr>
            <w:tcW w:w="2664" w:type="dxa"/>
            <w:gridSpan w:val="2"/>
            <w:tcBorders>
              <w:top w:val="nil"/>
              <w:left w:val="single" w:sz="4" w:space="0" w:color="auto"/>
              <w:bottom w:val="single" w:sz="4" w:space="0" w:color="auto"/>
            </w:tcBorders>
            <w:noWrap/>
            <w:tcMar>
              <w:top w:w="13" w:type="dxa"/>
              <w:left w:w="72" w:type="dxa"/>
              <w:bottom w:w="0" w:type="dxa"/>
              <w:right w:w="13" w:type="dxa"/>
            </w:tcMar>
          </w:tcPr>
          <w:p w:rsidR="00613CA0" w:rsidRPr="00613CA0" w:rsidRDefault="00613CA0" w:rsidP="00613CA0">
            <w:pPr>
              <w:tabs>
                <w:tab w:val="left" w:pos="496"/>
              </w:tabs>
              <w:spacing w:after="0"/>
              <w:rPr>
                <w:rFonts w:eastAsiaTheme="minorHAnsi" w:cs="Arial"/>
                <w:sz w:val="4"/>
                <w:szCs w:val="4"/>
              </w:rPr>
            </w:pPr>
          </w:p>
        </w:tc>
        <w:tc>
          <w:tcPr>
            <w:tcW w:w="1530" w:type="dxa"/>
            <w:gridSpan w:val="2"/>
            <w:tcBorders>
              <w:top w:val="nil"/>
              <w:bottom w:val="single" w:sz="4" w:space="0" w:color="auto"/>
              <w:right w:val="single" w:sz="4" w:space="0" w:color="auto"/>
            </w:tcBorders>
          </w:tcPr>
          <w:p w:rsidR="00613CA0" w:rsidRPr="00613CA0" w:rsidRDefault="00613CA0" w:rsidP="00613CA0">
            <w:pPr>
              <w:tabs>
                <w:tab w:val="left" w:pos="496"/>
              </w:tabs>
              <w:spacing w:after="0"/>
              <w:rPr>
                <w:rFonts w:eastAsiaTheme="minorHAnsi" w:cs="Arial"/>
                <w:sz w:val="4"/>
                <w:szCs w:val="4"/>
              </w:rPr>
            </w:pPr>
          </w:p>
        </w:tc>
        <w:tc>
          <w:tcPr>
            <w:tcW w:w="3040" w:type="dxa"/>
            <w:tcBorders>
              <w:top w:val="nil"/>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cs="Arial"/>
                <w:sz w:val="4"/>
                <w:szCs w:val="4"/>
              </w:rPr>
            </w:pPr>
          </w:p>
        </w:tc>
      </w:tr>
      <w:tr w:rsidR="00613CA0" w:rsidRPr="00613CA0" w:rsidTr="00A27442">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1116</w:t>
            </w:r>
          </w:p>
        </w:tc>
        <w:tc>
          <w:tcPr>
            <w:tcW w:w="4194" w:type="dxa"/>
            <w:gridSpan w:val="4"/>
            <w:tcBorders>
              <w:top w:val="single" w:sz="4" w:space="0" w:color="auto"/>
              <w:left w:val="single" w:sz="8" w:space="0" w:color="auto"/>
              <w:bottom w:val="single" w:sz="8"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Retiree Health Insurance Credit Premium</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1.05%</w:t>
            </w:r>
          </w:p>
        </w:tc>
      </w:tr>
      <w:tr w:rsidR="00613CA0" w:rsidRPr="00613CA0" w:rsidTr="00A27442">
        <w:trPr>
          <w:trHeight w:val="108"/>
          <w:jc w:val="center"/>
        </w:trPr>
        <w:tc>
          <w:tcPr>
            <w:tcW w:w="1114" w:type="dxa"/>
            <w:tcBorders>
              <w:top w:val="single" w:sz="8" w:space="0" w:color="auto"/>
              <w:left w:val="single" w:sz="12" w:space="0" w:color="auto"/>
              <w:bottom w:val="nil"/>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1117</w:t>
            </w:r>
          </w:p>
        </w:tc>
        <w:tc>
          <w:tcPr>
            <w:tcW w:w="4194" w:type="dxa"/>
            <w:gridSpan w:val="4"/>
            <w:tcBorders>
              <w:top w:val="single" w:sz="8" w:space="0" w:color="auto"/>
              <w:left w:val="single" w:sz="8" w:space="0" w:color="auto"/>
              <w:bottom w:val="nil"/>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VSDP &amp; Long-Term Disability Insurance</w:t>
            </w:r>
          </w:p>
        </w:tc>
        <w:tc>
          <w:tcPr>
            <w:tcW w:w="3040" w:type="dxa"/>
            <w:tcBorders>
              <w:top w:val="single" w:sz="8" w:space="0" w:color="auto"/>
              <w:left w:val="single" w:sz="4" w:space="0" w:color="auto"/>
              <w:bottom w:val="nil"/>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0.66%</w:t>
            </w:r>
          </w:p>
        </w:tc>
      </w:tr>
      <w:tr w:rsidR="00613CA0" w:rsidRPr="00613CA0" w:rsidTr="00A27442">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1118</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Teachers Insurance and Annuity</w:t>
            </w:r>
            <w:r w:rsidRPr="00613CA0">
              <w:rPr>
                <w:rFonts w:eastAsiaTheme="minorHAnsi" w:cs="Arial"/>
                <w:b/>
                <w:bCs/>
                <w:sz w:val="18"/>
                <w:szCs w:val="18"/>
                <w:vertAlign w:val="superscript"/>
              </w:rPr>
              <w:t>3</w:t>
            </w:r>
            <w:r w:rsidRPr="00613CA0">
              <w:rPr>
                <w:rFonts w:eastAsiaTheme="minorHAnsi" w:cs="Arial"/>
                <w:b/>
                <w:bCs/>
                <w:sz w:val="18"/>
                <w:szCs w:val="18"/>
              </w:rPr>
              <w:t xml:space="preserve"> Plan 1</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10.40%</w:t>
            </w:r>
          </w:p>
        </w:tc>
      </w:tr>
      <w:tr w:rsidR="00613CA0" w:rsidRPr="00613CA0" w:rsidTr="00A27442">
        <w:trPr>
          <w:trHeight w:val="19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1118</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Teachers Insurance and Annuity</w:t>
            </w:r>
            <w:r w:rsidRPr="00613CA0">
              <w:rPr>
                <w:rFonts w:eastAsiaTheme="minorHAnsi" w:cs="Arial"/>
                <w:b/>
                <w:bCs/>
                <w:sz w:val="18"/>
                <w:szCs w:val="18"/>
                <w:vertAlign w:val="superscript"/>
              </w:rPr>
              <w:t>3</w:t>
            </w:r>
            <w:r w:rsidRPr="00613CA0">
              <w:rPr>
                <w:rFonts w:eastAsiaTheme="minorHAnsi" w:cs="Arial"/>
                <w:b/>
                <w:bCs/>
                <w:sz w:val="18"/>
                <w:szCs w:val="18"/>
              </w:rPr>
              <w:t xml:space="preserve"> Plan 2</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8.50%</w:t>
            </w:r>
          </w:p>
        </w:tc>
      </w:tr>
      <w:tr w:rsidR="00613CA0" w:rsidRPr="00613CA0" w:rsidTr="00A27442">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1119</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Defined Contribution Plan</w:t>
            </w:r>
            <w:r w:rsidRPr="00613CA0">
              <w:rPr>
                <w:rFonts w:eastAsiaTheme="minorHAnsi" w:cs="Arial"/>
                <w:b/>
                <w:bCs/>
                <w:sz w:val="18"/>
                <w:szCs w:val="18"/>
                <w:vertAlign w:val="superscript"/>
              </w:rPr>
              <w:t>4</w:t>
            </w:r>
          </w:p>
        </w:tc>
        <w:tc>
          <w:tcPr>
            <w:tcW w:w="3040" w:type="dxa"/>
            <w:tcBorders>
              <w:top w:val="single" w:sz="8" w:space="0" w:color="auto"/>
              <w:left w:val="single" w:sz="4" w:space="0" w:color="auto"/>
              <w:bottom w:val="single" w:sz="8" w:space="0" w:color="auto"/>
              <w:right w:val="single" w:sz="12" w:space="0" w:color="auto"/>
            </w:tcBorders>
          </w:tcPr>
          <w:p w:rsidR="00613CA0" w:rsidRPr="00613CA0" w:rsidRDefault="00613CA0" w:rsidP="00613CA0">
            <w:pPr>
              <w:tabs>
                <w:tab w:val="left" w:pos="-60"/>
              </w:tabs>
              <w:spacing w:after="0"/>
              <w:ind w:left="-60"/>
              <w:jc w:val="center"/>
              <w:rPr>
                <w:rFonts w:eastAsiaTheme="minorHAnsi"/>
                <w:sz w:val="18"/>
                <w:szCs w:val="18"/>
              </w:rPr>
            </w:pPr>
            <w:r w:rsidRPr="00613CA0">
              <w:rPr>
                <w:rFonts w:eastAsiaTheme="minorHAnsi"/>
                <w:sz w:val="18"/>
                <w:szCs w:val="18"/>
              </w:rPr>
              <w:t>10.40%</w:t>
            </w:r>
          </w:p>
        </w:tc>
      </w:tr>
      <w:tr w:rsidR="00613CA0" w:rsidRPr="00613CA0" w:rsidTr="00A27442">
        <w:trPr>
          <w:trHeight w:val="225"/>
          <w:jc w:val="center"/>
        </w:trPr>
        <w:tc>
          <w:tcPr>
            <w:tcW w:w="1114" w:type="dxa"/>
            <w:tcBorders>
              <w:top w:val="single" w:sz="8" w:space="0" w:color="auto"/>
              <w:left w:val="single" w:sz="12" w:space="0" w:color="auto"/>
              <w:bottom w:val="single" w:sz="12" w:space="0" w:color="auto"/>
              <w:right w:val="single" w:sz="8" w:space="0" w:color="auto"/>
            </w:tcBorders>
            <w:noWrap/>
            <w:tcMar>
              <w:top w:w="43" w:type="dxa"/>
              <w:left w:w="13" w:type="dxa"/>
              <w:bottom w:w="43" w:type="dxa"/>
              <w:right w:w="13" w:type="dxa"/>
            </w:tcMar>
          </w:tcPr>
          <w:p w:rsidR="00613CA0" w:rsidRPr="00613CA0" w:rsidRDefault="00613CA0" w:rsidP="00613CA0">
            <w:pPr>
              <w:tabs>
                <w:tab w:val="left" w:pos="-20"/>
                <w:tab w:val="left" w:pos="70"/>
              </w:tabs>
              <w:spacing w:after="0"/>
              <w:ind w:hanging="75"/>
              <w:jc w:val="center"/>
              <w:rPr>
                <w:rFonts w:eastAsiaTheme="minorHAnsi" w:cs="Arial"/>
                <w:b/>
                <w:bCs/>
                <w:sz w:val="18"/>
                <w:szCs w:val="18"/>
              </w:rPr>
            </w:pPr>
            <w:r w:rsidRPr="00613CA0">
              <w:rPr>
                <w:rFonts w:eastAsiaTheme="minorHAnsi" w:cs="Arial"/>
                <w:b/>
                <w:bCs/>
                <w:sz w:val="18"/>
                <w:szCs w:val="18"/>
              </w:rPr>
              <w:t>1138</w:t>
            </w:r>
          </w:p>
        </w:tc>
        <w:tc>
          <w:tcPr>
            <w:tcW w:w="4194" w:type="dxa"/>
            <w:gridSpan w:val="4"/>
            <w:tcBorders>
              <w:top w:val="single" w:sz="8" w:space="0" w:color="auto"/>
              <w:left w:val="single" w:sz="8" w:space="0" w:color="auto"/>
              <w:bottom w:val="single" w:sz="12" w:space="0" w:color="auto"/>
              <w:right w:val="single" w:sz="8" w:space="0" w:color="auto"/>
            </w:tcBorders>
            <w:noWrap/>
            <w:tcMar>
              <w:top w:w="43" w:type="dxa"/>
              <w:left w:w="72" w:type="dxa"/>
              <w:bottom w:w="43" w:type="dxa"/>
              <w:right w:w="13" w:type="dxa"/>
            </w:tcMar>
          </w:tcPr>
          <w:p w:rsidR="00613CA0" w:rsidRPr="00613CA0" w:rsidRDefault="00613CA0" w:rsidP="00613CA0">
            <w:pPr>
              <w:spacing w:after="0"/>
              <w:ind w:left="108"/>
              <w:rPr>
                <w:rFonts w:eastAsiaTheme="minorHAnsi" w:cs="Arial"/>
                <w:b/>
                <w:bCs/>
                <w:sz w:val="18"/>
                <w:szCs w:val="18"/>
              </w:rPr>
            </w:pPr>
            <w:r w:rsidRPr="00613CA0">
              <w:rPr>
                <w:rFonts w:eastAsiaTheme="minorHAnsi" w:cs="Arial"/>
                <w:b/>
                <w:bCs/>
                <w:sz w:val="18"/>
                <w:szCs w:val="18"/>
              </w:rPr>
              <w:t>Deferred Compensation Match Payments</w:t>
            </w:r>
          </w:p>
        </w:tc>
        <w:tc>
          <w:tcPr>
            <w:tcW w:w="3040" w:type="dxa"/>
            <w:tcBorders>
              <w:top w:val="single" w:sz="8" w:space="0" w:color="auto"/>
              <w:left w:val="single" w:sz="4" w:space="0" w:color="auto"/>
              <w:bottom w:val="single" w:sz="12" w:space="0" w:color="auto"/>
              <w:right w:val="single" w:sz="12" w:space="0" w:color="auto"/>
            </w:tcBorders>
          </w:tcPr>
          <w:p w:rsidR="00613CA0" w:rsidRPr="00613CA0" w:rsidRDefault="00613CA0" w:rsidP="00613CA0">
            <w:pPr>
              <w:tabs>
                <w:tab w:val="left" w:pos="89"/>
              </w:tabs>
              <w:spacing w:after="0"/>
              <w:ind w:left="89"/>
              <w:rPr>
                <w:rFonts w:eastAsiaTheme="minorHAnsi"/>
                <w:sz w:val="18"/>
                <w:szCs w:val="18"/>
              </w:rPr>
            </w:pPr>
            <w:r w:rsidRPr="00613CA0">
              <w:rPr>
                <w:rFonts w:eastAsiaTheme="minorHAnsi"/>
                <w:sz w:val="18"/>
                <w:szCs w:val="18"/>
              </w:rPr>
              <w:t>One-half of employee’s contribution per pay period, up to a max of $20 per pay period or $480 annually</w:t>
            </w:r>
          </w:p>
        </w:tc>
      </w:tr>
    </w:tbl>
    <w:p w:rsidR="00613CA0" w:rsidRPr="00613CA0" w:rsidRDefault="00613CA0" w:rsidP="00613CA0">
      <w:pPr>
        <w:tabs>
          <w:tab w:val="left" w:pos="-630"/>
        </w:tabs>
        <w:spacing w:before="120" w:after="0"/>
        <w:ind w:left="86" w:right="14" w:hanging="86"/>
        <w:rPr>
          <w:rFonts w:ascii="Bookman Old Style" w:eastAsiaTheme="minorHAnsi" w:hAnsi="Bookman Old Style"/>
          <w:sz w:val="14"/>
          <w:szCs w:val="14"/>
        </w:rPr>
      </w:pPr>
      <w:r w:rsidRPr="00613CA0">
        <w:rPr>
          <w:rFonts w:ascii="Bookman Old Style" w:eastAsiaTheme="minorHAnsi" w:hAnsi="Bookman Old Style"/>
          <w:sz w:val="14"/>
          <w:szCs w:val="14"/>
          <w:vertAlign w:val="superscript"/>
        </w:rPr>
        <w:t xml:space="preserve">1 </w:t>
      </w:r>
      <w:r w:rsidRPr="00613CA0">
        <w:rPr>
          <w:rFonts w:ascii="Bookman Old Style" w:eastAsiaTheme="minorHAnsi" w:hAnsi="Bookman Old Style"/>
          <w:sz w:val="14"/>
          <w:szCs w:val="14"/>
        </w:rPr>
        <w:t>Percentages refer to percent of salaries.  Health insurance premiums are the annual employer dollar cost for an individual.</w:t>
      </w:r>
    </w:p>
    <w:p w:rsidR="00613CA0" w:rsidRPr="00613CA0" w:rsidRDefault="00613CA0" w:rsidP="00613CA0">
      <w:pPr>
        <w:tabs>
          <w:tab w:val="left" w:pos="-630"/>
        </w:tabs>
        <w:spacing w:before="40" w:after="0"/>
        <w:ind w:left="86" w:right="14" w:hanging="86"/>
        <w:rPr>
          <w:rFonts w:ascii="Bookman Old Style" w:eastAsiaTheme="minorHAnsi" w:hAnsi="Bookman Old Style"/>
          <w:sz w:val="14"/>
          <w:szCs w:val="14"/>
        </w:rPr>
      </w:pPr>
      <w:r w:rsidRPr="00613CA0">
        <w:rPr>
          <w:rFonts w:ascii="Bookman Old Style" w:eastAsiaTheme="minorHAnsi" w:hAnsi="Bookman Old Style"/>
          <w:sz w:val="14"/>
          <w:szCs w:val="14"/>
          <w:vertAlign w:val="superscript"/>
        </w:rPr>
        <w:t xml:space="preserve">2 </w:t>
      </w:r>
      <w:r w:rsidRPr="00613CA0">
        <w:rPr>
          <w:rFonts w:ascii="Bookman Old Style" w:eastAsiaTheme="minorHAnsi" w:hAnsi="Bookman Old Style"/>
          <w:sz w:val="14"/>
          <w:szCs w:val="14"/>
        </w:rPr>
        <w:t xml:space="preserve">The Social Security cap applies to calendar year 2015.  Future year caps are unknown at this time.  </w:t>
      </w:r>
    </w:p>
    <w:p w:rsidR="00613CA0" w:rsidRPr="00613CA0" w:rsidRDefault="00613CA0" w:rsidP="00613CA0">
      <w:pPr>
        <w:tabs>
          <w:tab w:val="left" w:pos="-630"/>
        </w:tabs>
        <w:spacing w:before="40" w:after="0" w:line="240" w:lineRule="auto"/>
        <w:ind w:left="86" w:right="14" w:hanging="86"/>
        <w:rPr>
          <w:rFonts w:ascii="Bookman Old Style" w:eastAsia="Times New Roman" w:hAnsi="Bookman Old Style" w:cs="Times New Roman"/>
          <w:sz w:val="14"/>
          <w:szCs w:val="14"/>
        </w:rPr>
      </w:pPr>
      <w:r w:rsidRPr="00613CA0">
        <w:rPr>
          <w:rFonts w:ascii="Bookman Old Style" w:eastAsia="Times New Roman" w:hAnsi="Bookman Old Style" w:cs="Times New Roman"/>
          <w:sz w:val="14"/>
          <w:szCs w:val="14"/>
          <w:vertAlign w:val="superscript"/>
        </w:rPr>
        <w:t xml:space="preserve">3 </w:t>
      </w:r>
      <w:r w:rsidRPr="00613CA0">
        <w:rPr>
          <w:rFonts w:ascii="Bookman Old Style" w:eastAsia="Times New Roman" w:hAnsi="Bookman Old Style" w:cs="Times New Roman"/>
          <w:sz w:val="14"/>
          <w:szCs w:val="14"/>
        </w:rPr>
        <w:t>For institutions of higher education: This includes alternative retirement options, such as TIAA-CREF, for those employees as defined in § 51.1-126 of the Code of Virginia. Plan 1 employees are those employees hired before July 1, 2010.  Plan 2 employees were hired after June 30, 2010.</w:t>
      </w:r>
    </w:p>
    <w:p w:rsidR="00613CA0" w:rsidRPr="00613CA0" w:rsidRDefault="00613CA0" w:rsidP="00613CA0">
      <w:pPr>
        <w:tabs>
          <w:tab w:val="left" w:pos="-720"/>
        </w:tabs>
        <w:spacing w:before="40" w:after="0" w:line="240" w:lineRule="auto"/>
        <w:ind w:left="86" w:right="14" w:hanging="86"/>
        <w:rPr>
          <w:rFonts w:ascii="Bookman Old Style" w:eastAsia="Times New Roman" w:hAnsi="Bookman Old Style" w:cs="Times New Roman"/>
          <w:sz w:val="14"/>
          <w:szCs w:val="14"/>
        </w:rPr>
      </w:pPr>
      <w:r w:rsidRPr="00613CA0">
        <w:rPr>
          <w:rFonts w:ascii="Bookman Old Style" w:eastAsia="Times New Roman" w:hAnsi="Bookman Old Style" w:cs="Times New Roman"/>
          <w:sz w:val="14"/>
          <w:szCs w:val="14"/>
          <w:vertAlign w:val="superscript"/>
        </w:rPr>
        <w:t xml:space="preserve">4 </w:t>
      </w:r>
      <w:r w:rsidRPr="00613CA0">
        <w:rPr>
          <w:rFonts w:ascii="Bookman Old Style" w:eastAsia="Times New Roman" w:hAnsi="Bookman Old Style" w:cs="Times New Roman"/>
          <w:sz w:val="14"/>
          <w:szCs w:val="14"/>
        </w:rPr>
        <w:t xml:space="preserve">Used for employees eligible for a defined contribution plan established pursuant to § 51.1-126.5 of the Code of Virginia. </w:t>
      </w:r>
    </w:p>
    <w:p w:rsidR="00F63FF2" w:rsidRDefault="00F63FF2" w:rsidP="00BF74E8">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Calibri" w:hAnsi="Calibri"/>
          <w:b/>
          <w:bCs/>
          <w:color w:val="4F81BD"/>
          <w:sz w:val="48"/>
          <w:szCs w:val="48"/>
        </w:rPr>
      </w:pPr>
    </w:p>
    <w:p w:rsidR="002E6688" w:rsidRDefault="002E6688" w:rsidP="006F4CEA">
      <w:pPr>
        <w:pStyle w:val="SubHeading"/>
        <w:keepNext/>
        <w:spacing w:before="0" w:after="120"/>
        <w:rPr>
          <w:rFonts w:asciiTheme="minorHAnsi" w:hAnsiTheme="minorHAnsi"/>
        </w:rPr>
      </w:pPr>
      <w:bookmarkStart w:id="11" w:name="_Toc427834929"/>
      <w:r>
        <w:lastRenderedPageBreak/>
        <w:t>Requests for Salary Increases</w:t>
      </w:r>
      <w:bookmarkEnd w:id="11"/>
    </w:p>
    <w:p w:rsidR="002E6688" w:rsidRPr="000B0D07" w:rsidRDefault="002E6688" w:rsidP="006F4CEA">
      <w:pPr>
        <w:keepNext/>
      </w:pPr>
      <w:r w:rsidRPr="00A2631D">
        <w:t>For requests involving additional funds for employee salaries, agencies should address the extent to which current salaries are recruiting, retaining, and motivating employees; how total compensation compares to what is offered by other relevant employers for similar positions; and the impact on the agency's ability to provide services and recruit, retain, and motivate employees.</w:t>
      </w:r>
      <w:r>
        <w:t xml:space="preserve">  If you have any such requests you should include this explanation in the “</w:t>
      </w:r>
      <w:r w:rsidRPr="00A2631D">
        <w:t>Explanations and Methodologies</w:t>
      </w:r>
      <w:r>
        <w:t>” field on the “Narratives” tab of the decision package module.</w:t>
      </w:r>
    </w:p>
    <w:p w:rsidR="00B969A0" w:rsidRDefault="00B969A0" w:rsidP="00B969A0">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Calibri" w:hAnsi="Calibri"/>
          <w:b/>
          <w:bCs/>
          <w:color w:val="4F81BD"/>
          <w:sz w:val="48"/>
          <w:szCs w:val="48"/>
        </w:rPr>
      </w:pPr>
    </w:p>
    <w:p w:rsidR="005D67BC" w:rsidRPr="00DD214B" w:rsidRDefault="005D67BC" w:rsidP="00804ED8">
      <w:pPr>
        <w:pStyle w:val="MyHeading"/>
      </w:pPr>
      <w:bookmarkStart w:id="12" w:name="_Toc427834930"/>
      <w:r w:rsidRPr="00DD214B">
        <w:t>Nonpersonal Services</w:t>
      </w:r>
      <w:bookmarkEnd w:id="12"/>
    </w:p>
    <w:p w:rsidR="00DD214B" w:rsidRPr="00003579" w:rsidRDefault="00471E66" w:rsidP="00870F14">
      <w:pPr>
        <w:pStyle w:val="HelpTopic"/>
        <w:spacing w:before="0" w:after="0"/>
        <w:rPr>
          <w:sz w:val="20"/>
          <w:szCs w:val="20"/>
        </w:rPr>
      </w:pPr>
      <w:r>
        <w:rPr>
          <w:rFonts w:asciiTheme="majorHAnsi" w:hAnsiTheme="majorHAnsi"/>
          <w:sz w:val="20"/>
          <w:szCs w:val="20"/>
        </w:rPr>
        <w:pict>
          <v:rect id="_x0000_i1030" style="width:468pt;height:1.5pt" o:hralign="center" o:hrstd="t" o:hr="t" fillcolor="#a0a0a0" stroked="f"/>
        </w:pict>
      </w:r>
    </w:p>
    <w:p w:rsidR="005D67BC" w:rsidRPr="00DD214B" w:rsidRDefault="00C00F76" w:rsidP="001D493F">
      <w:pPr>
        <w:pStyle w:val="StyleTimesNewRomanAfter4pt"/>
        <w:spacing w:before="0"/>
        <w:ind w:firstLine="0"/>
        <w:rPr>
          <w:rFonts w:asciiTheme="minorHAnsi" w:hAnsiTheme="minorHAnsi"/>
        </w:rPr>
      </w:pPr>
      <w:r>
        <w:rPr>
          <w:rFonts w:asciiTheme="minorHAnsi" w:hAnsiTheme="minorHAnsi"/>
        </w:rPr>
        <w:t xml:space="preserve">You should provide as much detail as possible when arraying nonpersonal services.  </w:t>
      </w:r>
      <w:r w:rsidR="002F0D6E" w:rsidRPr="00526B37">
        <w:rPr>
          <w:rFonts w:asciiTheme="minorHAnsi" w:hAnsiTheme="minorHAnsi"/>
        </w:rPr>
        <w:t xml:space="preserve">At a minimum, you should use the subobject codes listed in the table below if they are applicable to the anticipated expenses associated with your decision package request.  </w:t>
      </w:r>
      <w:r w:rsidR="00BF74E8">
        <w:rPr>
          <w:rFonts w:asciiTheme="minorHAnsi" w:hAnsiTheme="minorHAnsi"/>
        </w:rPr>
        <w:t>T</w:t>
      </w:r>
      <w:r w:rsidR="005D67BC" w:rsidRPr="00DD214B">
        <w:rPr>
          <w:rFonts w:asciiTheme="minorHAnsi" w:hAnsiTheme="minorHAnsi"/>
        </w:rPr>
        <w:t>he purpose of collecting budget information at the more detailed subobject level for these selected subobject</w:t>
      </w:r>
      <w:r w:rsidR="00FD005B">
        <w:rPr>
          <w:rFonts w:asciiTheme="minorHAnsi" w:hAnsiTheme="minorHAnsi"/>
        </w:rPr>
        <w:t xml:space="preserve"> codes</w:t>
      </w:r>
      <w:r w:rsidR="005D67BC" w:rsidRPr="00DD214B">
        <w:rPr>
          <w:rFonts w:asciiTheme="minorHAnsi" w:hAnsiTheme="minorHAnsi"/>
        </w:rPr>
        <w:t xml:space="preserve"> is to better identify these areas of cost and to more completely understand the impact of agency based rate changes.  In other cases, the subobject detail represents an area targeted for cost control and/or management, or an area where better tracking of costs are needed.</w:t>
      </w:r>
    </w:p>
    <w:p w:rsidR="00FB3FE0" w:rsidRDefault="005D67BC" w:rsidP="001D493F">
      <w:pPr>
        <w:pStyle w:val="StyleTimesNewRomanAfter4pt"/>
        <w:spacing w:before="0"/>
        <w:ind w:firstLine="0"/>
        <w:rPr>
          <w:rFonts w:asciiTheme="minorHAnsi" w:hAnsiTheme="minorHAnsi"/>
        </w:rPr>
      </w:pPr>
      <w:r w:rsidRPr="00DD214B">
        <w:rPr>
          <w:rFonts w:asciiTheme="minorHAnsi" w:hAnsiTheme="minorHAnsi"/>
        </w:rPr>
        <w:t xml:space="preserve">Any remaining dollar amount for nonpersonal services </w:t>
      </w:r>
      <w:r w:rsidR="00C25AC1">
        <w:rPr>
          <w:rFonts w:asciiTheme="minorHAnsi" w:hAnsiTheme="minorHAnsi"/>
        </w:rPr>
        <w:t xml:space="preserve">beyond those required </w:t>
      </w:r>
      <w:r w:rsidR="002F0D6E" w:rsidRPr="00526B37">
        <w:rPr>
          <w:rFonts w:asciiTheme="minorHAnsi" w:hAnsiTheme="minorHAnsi"/>
        </w:rPr>
        <w:t xml:space="preserve">in the list below </w:t>
      </w:r>
      <w:r w:rsidRPr="00DD214B">
        <w:rPr>
          <w:rFonts w:asciiTheme="minorHAnsi" w:hAnsiTheme="minorHAnsi"/>
        </w:rPr>
        <w:t xml:space="preserve">may be grouped in the “xx95” convenience codes, which are </w:t>
      </w:r>
      <w:r w:rsidR="00FB3FE0">
        <w:rPr>
          <w:rFonts w:asciiTheme="minorHAnsi" w:hAnsiTheme="minorHAnsi"/>
        </w:rPr>
        <w:t xml:space="preserve">listed </w:t>
      </w:r>
      <w:r w:rsidR="00C25AC1">
        <w:rPr>
          <w:rFonts w:asciiTheme="minorHAnsi" w:hAnsiTheme="minorHAnsi"/>
        </w:rPr>
        <w:t>on the following page</w:t>
      </w:r>
      <w:r w:rsidRPr="00DD214B">
        <w:rPr>
          <w:rFonts w:asciiTheme="minorHAnsi" w:hAnsiTheme="minorHAnsi"/>
        </w:rPr>
        <w:t xml:space="preserve">.  </w:t>
      </w:r>
      <w:r w:rsidR="0038049A" w:rsidRPr="0038049A">
        <w:rPr>
          <w:rFonts w:asciiTheme="minorHAnsi" w:hAnsiTheme="minorHAnsi"/>
          <w:b/>
        </w:rPr>
        <w:t>No other convenience subobject codes may be used.</w:t>
      </w:r>
      <w:r w:rsidRPr="00DD214B">
        <w:rPr>
          <w:rFonts w:asciiTheme="minorHAnsi" w:hAnsiTheme="minorHAnsi"/>
        </w:rPr>
        <w:t xml:space="preserve"> </w:t>
      </w:r>
      <w:r w:rsidR="00C00F76">
        <w:rPr>
          <w:rFonts w:asciiTheme="minorHAnsi" w:hAnsiTheme="minorHAnsi"/>
        </w:rPr>
        <w:t xml:space="preserve"> Please note that if you do choose to array nonpersonal services to “XX95” codes, your DPB budget analyst may request a</w:t>
      </w:r>
      <w:r w:rsidR="008673AB">
        <w:rPr>
          <w:rFonts w:asciiTheme="minorHAnsi" w:hAnsiTheme="minorHAnsi"/>
        </w:rPr>
        <w:t>dditional information about the requested amounts</w:t>
      </w:r>
      <w:r w:rsidR="00C00F76">
        <w:rPr>
          <w:rFonts w:asciiTheme="minorHAnsi" w:hAnsiTheme="minorHAnsi"/>
        </w:rPr>
        <w:t>.</w:t>
      </w:r>
    </w:p>
    <w:p w:rsidR="001F7243" w:rsidRDefault="001F7243" w:rsidP="001D493F">
      <w:pPr>
        <w:pStyle w:val="StyleTimesNewRomanAfter4pt"/>
        <w:spacing w:before="0"/>
        <w:ind w:firstLine="0"/>
        <w:rPr>
          <w:rFonts w:asciiTheme="minorHAnsi" w:hAnsiTheme="minorHAnsi"/>
        </w:rPr>
      </w:pPr>
    </w:p>
    <w:p w:rsidR="005D67BC" w:rsidRDefault="008C64D5" w:rsidP="00804ED8">
      <w:pPr>
        <w:pStyle w:val="SubHeading"/>
      </w:pPr>
      <w:bookmarkStart w:id="13" w:name="_Toc427834931"/>
      <w:r>
        <w:t>Detailed</w:t>
      </w:r>
      <w:r w:rsidR="00C25AC1" w:rsidRPr="00C25AC1">
        <w:t xml:space="preserve"> Nonpersonal Service</w:t>
      </w:r>
      <w:r w:rsidR="003014F1">
        <w:t>s</w:t>
      </w:r>
      <w:r w:rsidR="00C25AC1" w:rsidRPr="00C25AC1">
        <w:t xml:space="preserve"> Subobject Codes</w:t>
      </w:r>
      <w:bookmarkEnd w:id="13"/>
      <w:r w:rsidR="005D67BC" w:rsidRPr="00C25AC1">
        <w:t xml:space="preserve"> </w:t>
      </w:r>
    </w:p>
    <w:p w:rsidR="00696E3F" w:rsidRDefault="00696E3F" w:rsidP="006522C9">
      <w:pPr>
        <w:pStyle w:val="StyleTimesNewRomanAfter4pt"/>
        <w:ind w:firstLine="0"/>
        <w:rPr>
          <w:rFonts w:asciiTheme="minorHAnsi" w:hAnsiTheme="minorHAnsi"/>
        </w:rPr>
        <w:sectPr w:rsidR="00696E3F" w:rsidSect="005766FD">
          <w:footerReference w:type="default" r:id="rId14"/>
          <w:type w:val="continuous"/>
          <w:pgSz w:w="12240" w:h="15840" w:code="1"/>
          <w:pgMar w:top="864" w:right="1152" w:bottom="1008" w:left="1152" w:header="720" w:footer="720" w:gutter="0"/>
          <w:pgNumType w:start="5"/>
          <w:cols w:space="720"/>
          <w:docGrid w:linePitch="360"/>
        </w:sectPr>
      </w:pPr>
    </w:p>
    <w:tbl>
      <w:tblPr>
        <w:tblStyle w:val="LightShading-Accent11"/>
        <w:tblW w:w="4965" w:type="dxa"/>
        <w:tblLook w:val="04A0" w:firstRow="1" w:lastRow="0" w:firstColumn="1" w:lastColumn="0" w:noHBand="0" w:noVBand="1"/>
      </w:tblPr>
      <w:tblGrid>
        <w:gridCol w:w="622"/>
        <w:gridCol w:w="4343"/>
      </w:tblGrid>
      <w:tr w:rsidR="00696E3F" w:rsidRPr="00696E3F" w:rsidTr="006522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1205</w:t>
            </w:r>
          </w:p>
        </w:tc>
        <w:tc>
          <w:tcPr>
            <w:tcW w:w="4343" w:type="dxa"/>
            <w:hideMark/>
          </w:tcPr>
          <w:p w:rsidR="00696E3F" w:rsidRPr="00445552" w:rsidRDefault="00696E3F" w:rsidP="00696E3F">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r w:rsidRPr="00445552">
              <w:rPr>
                <w:rFonts w:eastAsia="Times New Roman" w:cs="Times New Roman"/>
                <w:b w:val="0"/>
                <w:color w:val="000000"/>
                <w:sz w:val="20"/>
                <w:szCs w:val="20"/>
              </w:rPr>
              <w:t>Seat Management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Postal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Printing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VITA)</w:t>
            </w:r>
          </w:p>
        </w:tc>
      </w:tr>
      <w:tr w:rsidR="00696E3F" w:rsidRPr="00696E3F" w:rsidTr="006522C9">
        <w:trPr>
          <w:trHeight w:val="45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non-state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another state agency)</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Auditing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Fiscal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Attorney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Management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Personnel Management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Public Informational and Public Relations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Legal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Media Services</w:t>
            </w:r>
          </w:p>
        </w:tc>
      </w:tr>
      <w:tr w:rsidR="00696E3F" w:rsidRPr="00696E3F" w:rsidTr="006522C9">
        <w:trPr>
          <w:trHeight w:val="54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VITA)</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1272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Pass Thru Charges</w:t>
            </w:r>
          </w:p>
        </w:tc>
      </w:tr>
      <w:tr w:rsidR="00696E3F" w:rsidRPr="00696E3F" w:rsidTr="006522C9">
        <w:trPr>
          <w:trHeight w:val="72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another State agency (not VITA) or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Hardware Maintenance Services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Maintenance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VITA)</w:t>
            </w:r>
          </w:p>
        </w:tc>
      </w:tr>
      <w:tr w:rsidR="00696E3F" w:rsidRPr="00696E3F" w:rsidTr="006522C9">
        <w:trPr>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another State agency (not VITA) or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Information Technology Infrastructure Services (Provided by VITA)</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Development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1292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Services Provided to Out of Scope Agencies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Coal</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Gasoline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Oil</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Steam</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1326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Wood Fuels</w:t>
            </w:r>
          </w:p>
        </w:tc>
      </w:tr>
      <w:tr w:rsidR="00696E3F" w:rsidRPr="00696E3F" w:rsidTr="006522C9">
        <w:trPr>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(Not Technology)</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in Lieu of Taxes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Revenue Sharing</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Local Governments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Special Payments to Localities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for Technology</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Substate Entities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Individuals</w:t>
            </w:r>
          </w:p>
        </w:tc>
      </w:tr>
      <w:tr w:rsidR="00696E3F" w:rsidRPr="00696E3F" w:rsidTr="006522C9">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to Intergovernmental Organizations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Nongovernmental Organizations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Out-of-State Political Entities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Cost Reimbursements to Other State Agencies</w:t>
            </w:r>
          </w:p>
        </w:tc>
      </w:tr>
      <w:tr w:rsidR="00696E3F" w:rsidRPr="00696E3F" w:rsidTr="006522C9">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Nongovernmental Organizations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Aircraft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Automobile Liability</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Flood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Inland Marine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Marine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Property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1517</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Boiler and Machinery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Central Processor Capital Leases</w:t>
            </w:r>
          </w:p>
        </w:tc>
      </w:tr>
      <w:tr w:rsidR="00696E3F" w:rsidRPr="00696E3F" w:rsidTr="006522C9">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Capital Leases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Capital Leases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Rentals (not mainframe)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Rentals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Rentals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 xml:space="preserve">Building Rentals – State Owned Facilities </w:t>
            </w:r>
          </w:p>
        </w:tc>
      </w:tr>
      <w:tr w:rsidR="00696E3F" w:rsidRPr="00696E3F" w:rsidTr="006522C9">
        <w:trPr>
          <w:trHeight w:val="53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 – Non-State Owned Facilities (Payment administered by DGS)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Electrical Service Charges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Refuse Service Charges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Water and Sewer Service Charges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1547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Private Vendor Service Charges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Liability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Money and Securities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Medical Malpractice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Surety Bonds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Workers' Compensation</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Peripheral Installment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Processor Installment Purchases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Installment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Desktop Client Computers (microcomputers)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Mobile Client Computers (microcomputers)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Mainframe Computers and Components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Servers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Components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Other Computer Equipment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Purchases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Development Tools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Expenses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Fees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Financing</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Financing</w:t>
            </w:r>
          </w:p>
        </w:tc>
      </w:tr>
      <w:tr w:rsidR="00696E3F" w:rsidRPr="00696E3F" w:rsidTr="006522C9">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3117</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Principal Retirement</w:t>
            </w:r>
          </w:p>
        </w:tc>
      </w:tr>
      <w:tr w:rsidR="00696E3F" w:rsidRPr="00696E3F" w:rsidTr="006522C9">
        <w:trPr>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Not drawdown or mortgage loans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Drawdown and Mortgage Loans</w:t>
            </w:r>
          </w:p>
        </w:tc>
      </w:tr>
      <w:tr w:rsidR="00696E3F" w:rsidRPr="00696E3F" w:rsidTr="006522C9">
        <w:trPr>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Mortgage Loan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Indirect Cost Recoveries from Auxiliary Programs for Obligations</w:t>
            </w:r>
          </w:p>
        </w:tc>
      </w:tr>
      <w:tr w:rsidR="00696E3F" w:rsidRPr="00696E3F" w:rsidTr="006522C9">
        <w:trPr>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3198</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Inter-Agency Recoveries for Obligations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3199</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Intra-Agency Recoveries for Obligations</w:t>
            </w:r>
          </w:p>
        </w:tc>
      </w:tr>
    </w:tbl>
    <w:p w:rsidR="00696E3F" w:rsidRDefault="00696E3F" w:rsidP="00DD214B">
      <w:pPr>
        <w:pStyle w:val="StyleTimesNewRomanAfter4pt"/>
        <w:spacing w:after="0"/>
        <w:ind w:firstLine="0"/>
        <w:rPr>
          <w:rFonts w:asciiTheme="minorHAnsi" w:hAnsiTheme="minorHAnsi"/>
        </w:rPr>
      </w:pPr>
    </w:p>
    <w:p w:rsidR="00696E3F" w:rsidRDefault="00696E3F" w:rsidP="00DD214B">
      <w:pPr>
        <w:pStyle w:val="StyleTimesNewRomanAfter4pt"/>
        <w:spacing w:after="0"/>
        <w:ind w:firstLine="0"/>
        <w:rPr>
          <w:rFonts w:asciiTheme="minorHAnsi" w:hAnsiTheme="minorHAnsi"/>
        </w:rPr>
      </w:pPr>
    </w:p>
    <w:p w:rsidR="007636BF" w:rsidRPr="00696E3F" w:rsidRDefault="007636BF" w:rsidP="00696E3F">
      <w:pPr>
        <w:pStyle w:val="StyleTimesNewRomanAfter4pt"/>
        <w:spacing w:after="0"/>
        <w:ind w:firstLine="0"/>
        <w:rPr>
          <w:rFonts w:asciiTheme="minorHAnsi" w:hAnsiTheme="minorHAnsi"/>
          <w:sz w:val="22"/>
          <w:szCs w:val="22"/>
        </w:rPr>
      </w:pPr>
    </w:p>
    <w:p w:rsidR="00D06BDD" w:rsidRDefault="00D06BDD" w:rsidP="00DD214B">
      <w:pPr>
        <w:pStyle w:val="Heading1"/>
        <w:spacing w:before="0" w:beforeAutospacing="0" w:after="0" w:afterAutospacing="0"/>
        <w:rPr>
          <w:rFonts w:ascii="Calibri" w:hAnsi="Calibri"/>
          <w:color w:val="4F81BD"/>
          <w:kern w:val="0"/>
          <w:sz w:val="24"/>
          <w:szCs w:val="24"/>
        </w:rPr>
      </w:pPr>
    </w:p>
    <w:p w:rsidR="005766FD" w:rsidRDefault="005766FD" w:rsidP="00DD214B">
      <w:pPr>
        <w:pStyle w:val="Heading1"/>
        <w:spacing w:before="0" w:beforeAutospacing="0" w:after="0" w:afterAutospacing="0"/>
        <w:rPr>
          <w:rFonts w:ascii="Calibri" w:hAnsi="Calibri"/>
          <w:color w:val="4F81BD"/>
          <w:kern w:val="0"/>
          <w:sz w:val="24"/>
          <w:szCs w:val="24"/>
        </w:rPr>
      </w:pPr>
    </w:p>
    <w:p w:rsidR="00696E3F" w:rsidRDefault="00696E3F" w:rsidP="00DD214B">
      <w:pPr>
        <w:pStyle w:val="Heading1"/>
        <w:spacing w:before="0" w:beforeAutospacing="0" w:after="0" w:afterAutospacing="0"/>
        <w:rPr>
          <w:rFonts w:ascii="Calibri" w:hAnsi="Calibri"/>
          <w:color w:val="4F81BD"/>
          <w:kern w:val="0"/>
          <w:sz w:val="24"/>
          <w:szCs w:val="24"/>
        </w:rPr>
        <w:sectPr w:rsidR="00696E3F" w:rsidSect="005004CB">
          <w:type w:val="continuous"/>
          <w:pgSz w:w="12240" w:h="15840" w:code="1"/>
          <w:pgMar w:top="1008" w:right="1152" w:bottom="1152" w:left="1152" w:header="720" w:footer="720" w:gutter="0"/>
          <w:cols w:num="2" w:space="720"/>
          <w:docGrid w:linePitch="360"/>
        </w:sectPr>
      </w:pPr>
    </w:p>
    <w:p w:rsidR="007C3F00" w:rsidRDefault="007C3F00" w:rsidP="00C25AC1">
      <w:pPr>
        <w:pStyle w:val="StyleTimesNewRomanAfter4pt"/>
        <w:ind w:firstLine="0"/>
        <w:rPr>
          <w:rFonts w:ascii="Calibri" w:hAnsi="Calibri"/>
          <w:b/>
          <w:bCs/>
          <w:color w:val="4F81BD"/>
          <w:szCs w:val="24"/>
        </w:rPr>
      </w:pPr>
    </w:p>
    <w:p w:rsidR="001F7243" w:rsidRDefault="001F7243" w:rsidP="00C25AC1">
      <w:pPr>
        <w:pStyle w:val="StyleTimesNewRomanAfter4pt"/>
        <w:ind w:firstLine="0"/>
        <w:rPr>
          <w:rFonts w:ascii="Calibri" w:hAnsi="Calibri"/>
          <w:b/>
          <w:bCs/>
          <w:color w:val="4F81BD"/>
          <w:szCs w:val="24"/>
        </w:rPr>
      </w:pPr>
    </w:p>
    <w:p w:rsidR="001F7243" w:rsidRDefault="001F7243" w:rsidP="00C25AC1">
      <w:pPr>
        <w:pStyle w:val="StyleTimesNewRomanAfter4pt"/>
        <w:ind w:firstLine="0"/>
        <w:rPr>
          <w:rFonts w:ascii="Calibri" w:hAnsi="Calibri"/>
          <w:b/>
          <w:bCs/>
          <w:color w:val="4F81BD"/>
          <w:szCs w:val="24"/>
        </w:rPr>
      </w:pPr>
    </w:p>
    <w:p w:rsidR="00990A19" w:rsidRDefault="00C25AC1" w:rsidP="00804ED8">
      <w:pPr>
        <w:pStyle w:val="SubHeading"/>
      </w:pPr>
      <w:bookmarkStart w:id="14" w:name="_Toc427834932"/>
      <w:r>
        <w:t>A</w:t>
      </w:r>
      <w:r w:rsidRPr="00C25AC1">
        <w:t xml:space="preserve">llowable </w:t>
      </w:r>
      <w:r>
        <w:t>N</w:t>
      </w:r>
      <w:r w:rsidRPr="00C25AC1">
        <w:t xml:space="preserve">onpersonal </w:t>
      </w:r>
      <w:r w:rsidR="003014F1">
        <w:t xml:space="preserve">Services </w:t>
      </w:r>
      <w:r>
        <w:t>C</w:t>
      </w:r>
      <w:r w:rsidRPr="00C25AC1">
        <w:t xml:space="preserve">onvenience </w:t>
      </w:r>
      <w:r>
        <w:t>C</w:t>
      </w:r>
      <w:r w:rsidRPr="00C25AC1">
        <w:t>odes</w:t>
      </w:r>
      <w:bookmarkEnd w:id="14"/>
    </w:p>
    <w:p w:rsidR="005766FD" w:rsidRDefault="005766FD" w:rsidP="00C25AC1">
      <w:pPr>
        <w:pStyle w:val="StyleTimesNewRomanAfter4pt"/>
        <w:ind w:firstLine="0"/>
        <w:rPr>
          <w:rFonts w:ascii="Calibri" w:hAnsi="Calibri"/>
          <w:b/>
          <w:bCs/>
          <w:color w:val="4F81BD"/>
          <w:sz w:val="32"/>
          <w:szCs w:val="32"/>
        </w:rPr>
        <w:sectPr w:rsidR="005766FD" w:rsidSect="005004CB">
          <w:type w:val="continuous"/>
          <w:pgSz w:w="12240" w:h="15840" w:code="1"/>
          <w:pgMar w:top="1008" w:right="1152" w:bottom="1152" w:left="1152" w:header="720" w:footer="720" w:gutter="0"/>
          <w:cols w:space="720"/>
          <w:docGrid w:linePitch="360"/>
        </w:sectPr>
      </w:pPr>
    </w:p>
    <w:tbl>
      <w:tblPr>
        <w:tblStyle w:val="LightShading-Accent11"/>
        <w:tblW w:w="4968" w:type="dxa"/>
        <w:tblLook w:val="04A0" w:firstRow="1" w:lastRow="0" w:firstColumn="1" w:lastColumn="0" w:noHBand="0" w:noVBand="1"/>
      </w:tblPr>
      <w:tblGrid>
        <w:gridCol w:w="740"/>
        <w:gridCol w:w="4228"/>
      </w:tblGrid>
      <w:tr w:rsidR="00990A19" w:rsidRPr="007C3F00" w:rsidTr="00E4273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1295</w:t>
            </w:r>
          </w:p>
        </w:tc>
        <w:tc>
          <w:tcPr>
            <w:tcW w:w="4228" w:type="dxa"/>
            <w:hideMark/>
          </w:tcPr>
          <w:p w:rsidR="00990A19" w:rsidRPr="007C3F00" w:rsidRDefault="00990A19" w:rsidP="00990A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Contractual Services</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1395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Supplies and Materials</w:t>
            </w:r>
          </w:p>
        </w:tc>
      </w:tr>
      <w:tr w:rsidR="00990A19" w:rsidRPr="007C3F00" w:rsidTr="00E42737">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1495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Transfer Payments</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1595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Continuous Charges</w:t>
            </w:r>
          </w:p>
        </w:tc>
      </w:tr>
      <w:tr w:rsidR="00990A19" w:rsidRPr="007C3F00" w:rsidTr="00E42737">
        <w:trPr>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2195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7C3F00">
              <w:rPr>
                <w:rFonts w:ascii="Calibri" w:eastAsia="Times New Roman" w:hAnsi="Calibri" w:cs="Times New Roman"/>
                <w:b/>
                <w:color w:val="000000"/>
                <w:sz w:val="20"/>
                <w:szCs w:val="20"/>
              </w:rPr>
              <w:t>Undistributed Property and Improvements</w:t>
            </w:r>
          </w:p>
        </w:tc>
      </w:tr>
      <w:tr w:rsidR="00990A19" w:rsidRPr="003D43EB" w:rsidTr="00E42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3D43EB" w:rsidRDefault="00990A19" w:rsidP="00990A19">
            <w:pPr>
              <w:rPr>
                <w:rFonts w:eastAsia="Times New Roman" w:cs="Times New Roman"/>
                <w:b w:val="0"/>
                <w:color w:val="000000"/>
                <w:sz w:val="20"/>
                <w:szCs w:val="20"/>
              </w:rPr>
            </w:pPr>
            <w:r w:rsidRPr="003D43EB">
              <w:rPr>
                <w:rFonts w:eastAsia="Times New Roman" w:cs="Times New Roman"/>
                <w:b w:val="0"/>
                <w:color w:val="000000"/>
                <w:sz w:val="20"/>
                <w:szCs w:val="20"/>
              </w:rPr>
              <w:t>2295</w:t>
            </w:r>
          </w:p>
        </w:tc>
        <w:tc>
          <w:tcPr>
            <w:tcW w:w="4228" w:type="dxa"/>
            <w:hideMark/>
          </w:tcPr>
          <w:p w:rsidR="00990A19" w:rsidRPr="003D43EB" w:rsidRDefault="00990A19" w:rsidP="00990A1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43EB">
              <w:rPr>
                <w:rFonts w:eastAsia="Times New Roman" w:cs="Times New Roman"/>
                <w:color w:val="000000"/>
                <w:sz w:val="20"/>
                <w:szCs w:val="20"/>
              </w:rPr>
              <w:t>Undistributed Equipment</w:t>
            </w:r>
          </w:p>
        </w:tc>
      </w:tr>
      <w:tr w:rsidR="00990A19" w:rsidRPr="007C3F00" w:rsidTr="00E42737">
        <w:trPr>
          <w:trHeight w:val="306"/>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2395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Plant and Equipment</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3195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Obligations</w:t>
            </w:r>
          </w:p>
        </w:tc>
      </w:tr>
    </w:tbl>
    <w:p w:rsidR="00990A19" w:rsidRDefault="00990A19" w:rsidP="00990A19">
      <w:pPr>
        <w:rPr>
          <w:rFonts w:eastAsia="Times New Roman" w:cs="Times New Roman"/>
          <w:bCs/>
          <w:color w:val="000000"/>
          <w:sz w:val="20"/>
          <w:szCs w:val="20"/>
        </w:rPr>
        <w:sectPr w:rsidR="00990A19" w:rsidSect="005004CB">
          <w:type w:val="continuous"/>
          <w:pgSz w:w="12240" w:h="15840" w:code="1"/>
          <w:pgMar w:top="1008" w:right="1152" w:bottom="1152" w:left="1152" w:header="720" w:footer="720" w:gutter="0"/>
          <w:cols w:num="2" w:space="720"/>
          <w:docGrid w:linePitch="360"/>
        </w:sectPr>
      </w:pPr>
    </w:p>
    <w:p w:rsidR="00DF05FA" w:rsidRDefault="00DF05FA" w:rsidP="00990A19">
      <w:pPr>
        <w:rPr>
          <w:rFonts w:eastAsia="Times New Roman" w:cs="Times New Roman"/>
          <w:bCs/>
          <w:color w:val="000000"/>
          <w:sz w:val="20"/>
          <w:szCs w:val="20"/>
        </w:rPr>
        <w:sectPr w:rsidR="00DF05FA" w:rsidSect="005004CB">
          <w:footerReference w:type="default" r:id="rId15"/>
          <w:type w:val="continuous"/>
          <w:pgSz w:w="12240" w:h="15840" w:code="1"/>
          <w:pgMar w:top="1008" w:right="1152" w:bottom="1152" w:left="1152" w:header="720" w:footer="720" w:gutter="0"/>
          <w:cols w:space="720"/>
          <w:docGrid w:linePitch="360"/>
        </w:sectPr>
      </w:pPr>
    </w:p>
    <w:p w:rsidR="00870F14" w:rsidRPr="00DD214B" w:rsidRDefault="00870F14" w:rsidP="00870F14">
      <w:pPr>
        <w:pStyle w:val="MyHeading"/>
      </w:pPr>
      <w:bookmarkStart w:id="15" w:name="_Toc427834933"/>
      <w:r>
        <w:lastRenderedPageBreak/>
        <w:t>Nongeneral Fund Revenue Source</w:t>
      </w:r>
      <w:bookmarkEnd w:id="15"/>
    </w:p>
    <w:p w:rsidR="00870F14" w:rsidRPr="00003579" w:rsidRDefault="00471E66" w:rsidP="00870F14">
      <w:pPr>
        <w:pStyle w:val="HelpTopic"/>
        <w:spacing w:before="0" w:after="0"/>
        <w:jc w:val="center"/>
        <w:rPr>
          <w:sz w:val="20"/>
          <w:szCs w:val="20"/>
        </w:rPr>
      </w:pPr>
      <w:r>
        <w:rPr>
          <w:rFonts w:asciiTheme="majorHAnsi" w:hAnsiTheme="majorHAnsi"/>
          <w:sz w:val="20"/>
          <w:szCs w:val="20"/>
        </w:rPr>
        <w:pict>
          <v:rect id="_x0000_i1031" style="width:468pt;height:1.5pt" o:hralign="center" o:hrstd="t" o:hr="t" fillcolor="#a0a0a0" stroked="f"/>
        </w:pict>
      </w:r>
    </w:p>
    <w:p w:rsidR="001D493F" w:rsidRPr="001D493F" w:rsidRDefault="00486640" w:rsidP="001D493F">
      <w:pPr>
        <w:pStyle w:val="Heading1"/>
        <w:spacing w:before="0" w:beforeAutospacing="0" w:after="120" w:afterAutospacing="0"/>
        <w:rPr>
          <w:rFonts w:asciiTheme="minorHAnsi" w:hAnsiTheme="minorHAnsi"/>
          <w:b w:val="0"/>
          <w:bCs w:val="0"/>
          <w:kern w:val="0"/>
          <w:sz w:val="24"/>
          <w:szCs w:val="20"/>
        </w:rPr>
      </w:pPr>
      <w:r>
        <w:rPr>
          <w:rFonts w:asciiTheme="minorHAnsi" w:hAnsiTheme="minorHAnsi"/>
          <w:b w:val="0"/>
          <w:bCs w:val="0"/>
          <w:sz w:val="24"/>
          <w:szCs w:val="20"/>
        </w:rPr>
        <w:t xml:space="preserve">If you are requesting a decision package for nongeneral fund appropriation that will require the collection of new or additional revenue above and beyond the base level of revenue included in your nongeneral fund revenue estimate, you should complete the NGF Revenue Source tab in the decision package module.  If you are requesting nongeneral fund appropriation that can be supported by </w:t>
      </w:r>
      <w:r w:rsidRPr="001D493F">
        <w:rPr>
          <w:rFonts w:asciiTheme="minorHAnsi" w:hAnsiTheme="minorHAnsi"/>
          <w:b w:val="0"/>
          <w:bCs w:val="0"/>
          <w:kern w:val="0"/>
          <w:sz w:val="24"/>
          <w:szCs w:val="20"/>
        </w:rPr>
        <w:t xml:space="preserve">existing revenue collections, you can skip this tab.  </w:t>
      </w:r>
    </w:p>
    <w:p w:rsidR="00526B37" w:rsidRDefault="00486640" w:rsidP="00486640">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sz w:val="24"/>
          <w:szCs w:val="20"/>
        </w:rPr>
        <w:t xml:space="preserve">For details on completing this tab, </w:t>
      </w:r>
      <w:r>
        <w:rPr>
          <w:rFonts w:asciiTheme="minorHAnsi" w:hAnsiTheme="minorHAnsi"/>
          <w:b w:val="0"/>
          <w:bCs w:val="0"/>
          <w:kern w:val="0"/>
          <w:sz w:val="24"/>
          <w:szCs w:val="20"/>
        </w:rPr>
        <w:t xml:space="preserve">see the Performance Budgeting System instructions included </w:t>
      </w:r>
      <w:r w:rsidR="00D66705">
        <w:rPr>
          <w:rFonts w:asciiTheme="minorHAnsi" w:hAnsiTheme="minorHAnsi"/>
          <w:b w:val="0"/>
          <w:bCs w:val="0"/>
          <w:kern w:val="0"/>
          <w:sz w:val="24"/>
          <w:szCs w:val="20"/>
        </w:rPr>
        <w:t xml:space="preserve">later </w:t>
      </w:r>
      <w:r w:rsidRPr="00624CF8">
        <w:rPr>
          <w:rFonts w:asciiTheme="minorHAnsi" w:hAnsiTheme="minorHAnsi"/>
          <w:b w:val="0"/>
          <w:bCs w:val="0"/>
          <w:kern w:val="0"/>
          <w:sz w:val="24"/>
          <w:szCs w:val="20"/>
        </w:rPr>
        <w:t xml:space="preserve">in </w:t>
      </w:r>
      <w:r>
        <w:rPr>
          <w:rFonts w:asciiTheme="minorHAnsi" w:hAnsiTheme="minorHAnsi"/>
          <w:b w:val="0"/>
          <w:bCs w:val="0"/>
          <w:kern w:val="0"/>
          <w:sz w:val="24"/>
          <w:szCs w:val="20"/>
        </w:rPr>
        <w:t>these instructions</w:t>
      </w:r>
      <w:r w:rsidRPr="00F22E92">
        <w:rPr>
          <w:rFonts w:asciiTheme="minorHAnsi" w:hAnsiTheme="minorHAnsi"/>
          <w:b w:val="0"/>
          <w:bCs w:val="0"/>
          <w:kern w:val="0"/>
          <w:sz w:val="24"/>
          <w:szCs w:val="20"/>
        </w:rPr>
        <w:t xml:space="preserve">. </w:t>
      </w:r>
    </w:p>
    <w:p w:rsidR="00526B37" w:rsidRDefault="00526B37" w:rsidP="00486640">
      <w:pPr>
        <w:pStyle w:val="Heading1"/>
        <w:spacing w:before="0" w:beforeAutospacing="0" w:after="0" w:afterAutospacing="0"/>
        <w:rPr>
          <w:rFonts w:asciiTheme="minorHAnsi" w:hAnsiTheme="minorHAnsi"/>
          <w:b w:val="0"/>
          <w:bCs w:val="0"/>
          <w:kern w:val="0"/>
          <w:sz w:val="24"/>
          <w:szCs w:val="20"/>
        </w:rPr>
      </w:pPr>
    </w:p>
    <w:p w:rsidR="00486640" w:rsidRDefault="00526B37" w:rsidP="00486640">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kern w:val="0"/>
          <w:sz w:val="24"/>
          <w:szCs w:val="20"/>
        </w:rPr>
        <w:t xml:space="preserve">Note: You will receive separate instructions on submitting </w:t>
      </w:r>
      <w:r w:rsidR="001502FD">
        <w:rPr>
          <w:rFonts w:asciiTheme="minorHAnsi" w:hAnsiTheme="minorHAnsi"/>
          <w:b w:val="0"/>
          <w:bCs w:val="0"/>
          <w:kern w:val="0"/>
          <w:sz w:val="24"/>
          <w:szCs w:val="20"/>
        </w:rPr>
        <w:t xml:space="preserve">updates to your </w:t>
      </w:r>
      <w:r w:rsidR="006800E1">
        <w:rPr>
          <w:rFonts w:asciiTheme="minorHAnsi" w:hAnsiTheme="minorHAnsi"/>
          <w:b w:val="0"/>
          <w:bCs w:val="0"/>
          <w:kern w:val="0"/>
          <w:sz w:val="24"/>
          <w:szCs w:val="20"/>
        </w:rPr>
        <w:t xml:space="preserve">agency’s overall </w:t>
      </w:r>
      <w:r>
        <w:rPr>
          <w:rFonts w:asciiTheme="minorHAnsi" w:hAnsiTheme="minorHAnsi"/>
          <w:b w:val="0"/>
          <w:bCs w:val="0"/>
          <w:kern w:val="0"/>
          <w:sz w:val="24"/>
          <w:szCs w:val="20"/>
        </w:rPr>
        <w:t>nongeneral fund revenue estimates.</w:t>
      </w:r>
    </w:p>
    <w:p w:rsidR="001F7243" w:rsidRDefault="001F7243" w:rsidP="00846EA2">
      <w:pPr>
        <w:pStyle w:val="MyHeading"/>
      </w:pPr>
    </w:p>
    <w:p w:rsidR="00846EA2" w:rsidRPr="00DD214B" w:rsidRDefault="00846EA2" w:rsidP="00846EA2">
      <w:pPr>
        <w:pStyle w:val="MyHeading"/>
      </w:pPr>
      <w:bookmarkStart w:id="16" w:name="_Toc427834934"/>
      <w:r>
        <w:t>Rate Adju</w:t>
      </w:r>
      <w:r w:rsidR="003B0C24">
        <w:t>s</w:t>
      </w:r>
      <w:r>
        <w:t>tments</w:t>
      </w:r>
      <w:bookmarkEnd w:id="16"/>
    </w:p>
    <w:p w:rsidR="00846EA2" w:rsidRPr="00003579" w:rsidRDefault="00471E66" w:rsidP="00846EA2">
      <w:pPr>
        <w:pStyle w:val="HelpTopic"/>
        <w:spacing w:before="0" w:after="0"/>
        <w:jc w:val="center"/>
        <w:rPr>
          <w:sz w:val="20"/>
          <w:szCs w:val="20"/>
        </w:rPr>
      </w:pPr>
      <w:r>
        <w:rPr>
          <w:rFonts w:asciiTheme="majorHAnsi" w:hAnsiTheme="majorHAnsi"/>
          <w:sz w:val="20"/>
          <w:szCs w:val="20"/>
        </w:rPr>
        <w:pict>
          <v:rect id="_x0000_i1032" style="width:468pt;height:1.5pt" o:hralign="center" o:hrstd="t" o:hr="t" fillcolor="#a0a0a0" stroked="f"/>
        </w:pict>
      </w:r>
    </w:p>
    <w:p w:rsidR="00846EA2" w:rsidRPr="00546DCC" w:rsidRDefault="009F7A51" w:rsidP="00546DCC">
      <w:pPr>
        <w:pStyle w:val="Heading1"/>
        <w:spacing w:before="0" w:beforeAutospacing="0" w:after="120" w:afterAutospacing="0"/>
        <w:rPr>
          <w:rFonts w:asciiTheme="minorHAnsi" w:hAnsiTheme="minorHAnsi"/>
          <w:b w:val="0"/>
          <w:bCs w:val="0"/>
          <w:sz w:val="24"/>
          <w:szCs w:val="20"/>
        </w:rPr>
      </w:pPr>
      <w:r w:rsidRPr="00546DCC">
        <w:rPr>
          <w:rFonts w:asciiTheme="minorHAnsi" w:hAnsiTheme="minorHAnsi"/>
          <w:b w:val="0"/>
          <w:bCs w:val="0"/>
          <w:sz w:val="24"/>
          <w:szCs w:val="20"/>
        </w:rPr>
        <w:t xml:space="preserve">If you are a central service agency that provides services to other agencies and charges rates for these services, you will need to complete the Rate Adjustment tab in the decision package module if you anticipate a change in those rates.  You should also explain as in much detail as possible, the need for the rate adjustment and attach a spreadsheet showing the impact by agency in the Narrative tab.  </w:t>
      </w:r>
    </w:p>
    <w:p w:rsidR="009F7A51" w:rsidRDefault="009F7A51" w:rsidP="00546DCC">
      <w:pPr>
        <w:pStyle w:val="Heading1"/>
        <w:spacing w:before="0" w:beforeAutospacing="0" w:after="120" w:afterAutospacing="0"/>
        <w:rPr>
          <w:rFonts w:asciiTheme="minorHAnsi" w:hAnsiTheme="minorHAnsi"/>
          <w:b w:val="0"/>
          <w:bCs w:val="0"/>
          <w:sz w:val="24"/>
          <w:szCs w:val="20"/>
        </w:rPr>
      </w:pPr>
      <w:r w:rsidRPr="00546DCC">
        <w:rPr>
          <w:rFonts w:asciiTheme="minorHAnsi" w:hAnsiTheme="minorHAnsi"/>
          <w:b w:val="0"/>
          <w:bCs w:val="0"/>
          <w:sz w:val="24"/>
          <w:szCs w:val="20"/>
        </w:rPr>
        <w:t xml:space="preserve">For details on completing the Rate Adjustment tab, see the Performance Budgeting System instructions included </w:t>
      </w:r>
      <w:r w:rsidR="00D66705">
        <w:rPr>
          <w:rFonts w:asciiTheme="minorHAnsi" w:hAnsiTheme="minorHAnsi"/>
          <w:b w:val="0"/>
          <w:bCs w:val="0"/>
          <w:sz w:val="24"/>
          <w:szCs w:val="20"/>
        </w:rPr>
        <w:t xml:space="preserve">later </w:t>
      </w:r>
      <w:r w:rsidRPr="00546DCC">
        <w:rPr>
          <w:rFonts w:asciiTheme="minorHAnsi" w:hAnsiTheme="minorHAnsi"/>
          <w:b w:val="0"/>
          <w:bCs w:val="0"/>
          <w:sz w:val="24"/>
          <w:szCs w:val="20"/>
        </w:rPr>
        <w:t>in these instructions</w:t>
      </w:r>
      <w:r w:rsidR="004B032B" w:rsidRPr="00546DCC">
        <w:rPr>
          <w:rFonts w:asciiTheme="minorHAnsi" w:hAnsiTheme="minorHAnsi"/>
          <w:b w:val="0"/>
          <w:bCs w:val="0"/>
          <w:sz w:val="24"/>
          <w:szCs w:val="20"/>
        </w:rPr>
        <w:t xml:space="preserve">.  </w:t>
      </w:r>
    </w:p>
    <w:p w:rsidR="001F7243" w:rsidRDefault="001F7243" w:rsidP="004606F6">
      <w:pPr>
        <w:pStyle w:val="MyHeading"/>
      </w:pPr>
    </w:p>
    <w:p w:rsidR="00EA46BB" w:rsidRDefault="00EA46BB">
      <w:pPr>
        <w:rPr>
          <w:rFonts w:ascii="Calibri" w:eastAsia="Times New Roman" w:hAnsi="Calibri" w:cs="Times New Roman"/>
          <w:b/>
          <w:bCs/>
          <w:color w:val="4F81BD"/>
          <w:sz w:val="48"/>
          <w:szCs w:val="48"/>
        </w:rPr>
      </w:pPr>
      <w:r>
        <w:br w:type="page"/>
      </w:r>
    </w:p>
    <w:p w:rsidR="00E40974" w:rsidRDefault="0052692E" w:rsidP="00804ED8">
      <w:pPr>
        <w:pStyle w:val="MyHeading"/>
      </w:pPr>
      <w:bookmarkStart w:id="17" w:name="_Toc427834935"/>
      <w:r>
        <w:lastRenderedPageBreak/>
        <w:t>Decision Package</w:t>
      </w:r>
      <w:r w:rsidR="00E40974">
        <w:t xml:space="preserve"> Module </w:t>
      </w:r>
      <w:r w:rsidR="00894E74">
        <w:t>Detail</w:t>
      </w:r>
      <w:r w:rsidR="00526B37">
        <w:t>ed</w:t>
      </w:r>
      <w:r w:rsidR="00894E74">
        <w:t xml:space="preserve"> </w:t>
      </w:r>
      <w:r w:rsidR="00E40974">
        <w:t>Instructions</w:t>
      </w:r>
      <w:r w:rsidR="00B2514A">
        <w:t xml:space="preserve"> -</w:t>
      </w:r>
      <w:bookmarkEnd w:id="17"/>
      <w:r w:rsidR="00B2514A">
        <w:t xml:space="preserve"> </w:t>
      </w:r>
    </w:p>
    <w:p w:rsidR="001F7243" w:rsidRDefault="00A226F0" w:rsidP="001F7243">
      <w:pPr>
        <w:spacing w:after="0"/>
        <w:rPr>
          <w:b/>
          <w:color w:val="548DD4" w:themeColor="text2" w:themeTint="99"/>
          <w:sz w:val="48"/>
          <w:szCs w:val="48"/>
        </w:rPr>
      </w:pPr>
      <w:r w:rsidRPr="00E40974">
        <w:rPr>
          <w:b/>
          <w:color w:val="548DD4" w:themeColor="text2" w:themeTint="99"/>
          <w:sz w:val="48"/>
          <w:szCs w:val="48"/>
        </w:rPr>
        <w:t>Performance Budget</w:t>
      </w:r>
      <w:r w:rsidR="00BC690C" w:rsidRPr="00E40974">
        <w:rPr>
          <w:b/>
          <w:color w:val="548DD4" w:themeColor="text2" w:themeTint="99"/>
          <w:sz w:val="48"/>
          <w:szCs w:val="48"/>
        </w:rPr>
        <w:t>ing</w:t>
      </w:r>
      <w:r w:rsidRPr="00E40974">
        <w:rPr>
          <w:b/>
          <w:color w:val="548DD4" w:themeColor="text2" w:themeTint="99"/>
          <w:sz w:val="48"/>
          <w:szCs w:val="48"/>
        </w:rPr>
        <w:t xml:space="preserve"> System</w:t>
      </w:r>
    </w:p>
    <w:p w:rsidR="00B2514A" w:rsidRDefault="002C1331" w:rsidP="00B2514A">
      <w:pPr>
        <w:spacing w:after="0"/>
        <w:rPr>
          <w:rFonts w:eastAsia="Times New Roman" w:cs="Times New Roman"/>
          <w:sz w:val="24"/>
          <w:szCs w:val="24"/>
        </w:rPr>
      </w:pPr>
      <w:r w:rsidRPr="001F7243">
        <w:rPr>
          <w:rFonts w:eastAsia="Times New Roman" w:cs="Times New Roman"/>
          <w:sz w:val="24"/>
          <w:szCs w:val="24"/>
        </w:rPr>
        <w:t xml:space="preserve">The decision package module is used for proposals to modify your agency's budget or to modify language in the Appropriation Act.  </w:t>
      </w:r>
      <w:r w:rsidR="00BE2440">
        <w:rPr>
          <w:rFonts w:eastAsia="Times New Roman" w:cs="Times New Roman"/>
          <w:sz w:val="24"/>
          <w:szCs w:val="24"/>
        </w:rPr>
        <w:t>For this submission, t</w:t>
      </w:r>
      <w:r w:rsidRPr="001F7243">
        <w:rPr>
          <w:rFonts w:eastAsia="Times New Roman" w:cs="Times New Roman"/>
          <w:sz w:val="24"/>
          <w:szCs w:val="24"/>
        </w:rPr>
        <w:t xml:space="preserve">hese proposals </w:t>
      </w:r>
      <w:r w:rsidR="00BE2440">
        <w:rPr>
          <w:rFonts w:eastAsia="Times New Roman" w:cs="Times New Roman"/>
          <w:sz w:val="24"/>
          <w:szCs w:val="24"/>
        </w:rPr>
        <w:t>should</w:t>
      </w:r>
      <w:r w:rsidRPr="001F7243">
        <w:rPr>
          <w:rFonts w:eastAsia="Times New Roman" w:cs="Times New Roman"/>
          <w:sz w:val="24"/>
          <w:szCs w:val="24"/>
        </w:rPr>
        <w:t xml:space="preserve"> be in the form of </w:t>
      </w:r>
      <w:r w:rsidR="00BE2440" w:rsidRPr="00BE2440">
        <w:rPr>
          <w:rFonts w:eastAsia="Times New Roman" w:cs="Times New Roman"/>
          <w:b/>
          <w:i/>
          <w:sz w:val="24"/>
          <w:szCs w:val="24"/>
        </w:rPr>
        <w:t>non-technical</w:t>
      </w:r>
      <w:r w:rsidR="00BE2440">
        <w:rPr>
          <w:rFonts w:eastAsia="Times New Roman" w:cs="Times New Roman"/>
          <w:sz w:val="24"/>
          <w:szCs w:val="24"/>
        </w:rPr>
        <w:t xml:space="preserve"> requests</w:t>
      </w:r>
      <w:r w:rsidRPr="001F7243">
        <w:rPr>
          <w:rFonts w:eastAsia="Times New Roman" w:cs="Times New Roman"/>
          <w:sz w:val="24"/>
          <w:szCs w:val="24"/>
        </w:rPr>
        <w:t>.</w:t>
      </w:r>
      <w:r w:rsidR="00BE2440">
        <w:rPr>
          <w:rFonts w:eastAsia="Times New Roman" w:cs="Times New Roman"/>
          <w:sz w:val="24"/>
          <w:szCs w:val="24"/>
        </w:rPr>
        <w:t xml:space="preserve"> </w:t>
      </w:r>
    </w:p>
    <w:p w:rsidR="00B2514A" w:rsidRDefault="00B2514A" w:rsidP="00B2514A">
      <w:pPr>
        <w:spacing w:after="0"/>
        <w:rPr>
          <w:rFonts w:eastAsia="Times New Roman" w:cs="Times New Roman"/>
          <w:sz w:val="24"/>
          <w:szCs w:val="24"/>
        </w:rPr>
      </w:pPr>
    </w:p>
    <w:p w:rsidR="00B2514A" w:rsidRPr="00B2514A" w:rsidRDefault="00AC61C9" w:rsidP="00B2514A">
      <w:pPr>
        <w:spacing w:after="0"/>
        <w:rPr>
          <w:rFonts w:eastAsia="Times New Roman" w:cs="Times New Roman"/>
          <w:sz w:val="24"/>
          <w:szCs w:val="24"/>
        </w:rPr>
      </w:pPr>
      <w:r w:rsidRPr="00B2514A">
        <w:rPr>
          <w:rFonts w:eastAsia="Times New Roman" w:cs="Times New Roman"/>
          <w:sz w:val="24"/>
          <w:szCs w:val="24"/>
        </w:rPr>
        <w:t xml:space="preserve">To access the </w:t>
      </w:r>
      <w:r w:rsidR="00612A6F" w:rsidRPr="00B2514A">
        <w:rPr>
          <w:rFonts w:eastAsia="Times New Roman" w:cs="Times New Roman"/>
          <w:sz w:val="24"/>
          <w:szCs w:val="24"/>
        </w:rPr>
        <w:t>decision package</w:t>
      </w:r>
      <w:r w:rsidR="00B62D55" w:rsidRPr="00B2514A">
        <w:rPr>
          <w:rFonts w:eastAsia="Times New Roman" w:cs="Times New Roman"/>
          <w:sz w:val="24"/>
          <w:szCs w:val="24"/>
        </w:rPr>
        <w:t xml:space="preserve"> module, select “</w:t>
      </w:r>
      <w:r w:rsidR="00612A6F" w:rsidRPr="00B2514A">
        <w:rPr>
          <w:rFonts w:eastAsia="Times New Roman" w:cs="Times New Roman"/>
          <w:sz w:val="24"/>
          <w:szCs w:val="24"/>
        </w:rPr>
        <w:t>Decision Package</w:t>
      </w:r>
      <w:r w:rsidR="00800888" w:rsidRPr="00B2514A">
        <w:rPr>
          <w:rFonts w:eastAsia="Times New Roman" w:cs="Times New Roman"/>
          <w:sz w:val="24"/>
          <w:szCs w:val="24"/>
        </w:rPr>
        <w:t>s</w:t>
      </w:r>
      <w:r w:rsidR="00B62D55" w:rsidRPr="00B2514A">
        <w:rPr>
          <w:rFonts w:eastAsia="Times New Roman" w:cs="Times New Roman"/>
          <w:sz w:val="24"/>
          <w:szCs w:val="24"/>
        </w:rPr>
        <w:t>”</w:t>
      </w:r>
      <w:r w:rsidR="00800888" w:rsidRPr="00B2514A">
        <w:rPr>
          <w:rFonts w:eastAsia="Times New Roman" w:cs="Times New Roman"/>
          <w:sz w:val="24"/>
          <w:szCs w:val="24"/>
        </w:rPr>
        <w:t xml:space="preserve"> within the “Decision Package sub-menu </w:t>
      </w:r>
      <w:r w:rsidR="00B62D55" w:rsidRPr="00B2514A">
        <w:rPr>
          <w:rFonts w:eastAsia="Times New Roman" w:cs="Times New Roman"/>
          <w:sz w:val="24"/>
          <w:szCs w:val="24"/>
        </w:rPr>
        <w:t xml:space="preserve">under the “Operating Budget” </w:t>
      </w:r>
      <w:r w:rsidR="00800888" w:rsidRPr="00B2514A">
        <w:rPr>
          <w:rFonts w:eastAsia="Times New Roman" w:cs="Times New Roman"/>
          <w:sz w:val="24"/>
          <w:szCs w:val="24"/>
        </w:rPr>
        <w:t>link on the Performance Budgeting System work tray / main screen</w:t>
      </w:r>
      <w:r w:rsidR="00B62D55" w:rsidRPr="00B2514A">
        <w:rPr>
          <w:rFonts w:eastAsia="Times New Roman" w:cs="Times New Roman"/>
          <w:sz w:val="24"/>
          <w:szCs w:val="24"/>
        </w:rPr>
        <w:t xml:space="preserve">.  </w:t>
      </w:r>
    </w:p>
    <w:p w:rsidR="00B2514A" w:rsidRPr="00B2514A" w:rsidRDefault="00B2514A" w:rsidP="00B2514A">
      <w:pPr>
        <w:spacing w:after="0"/>
        <w:rPr>
          <w:rFonts w:eastAsia="Times New Roman" w:cs="Times New Roman"/>
          <w:sz w:val="24"/>
          <w:szCs w:val="24"/>
        </w:rPr>
      </w:pPr>
    </w:p>
    <w:p w:rsidR="000976A8" w:rsidRDefault="000976A8" w:rsidP="00B2514A">
      <w:pPr>
        <w:spacing w:after="0"/>
        <w:rPr>
          <w:rFonts w:eastAsia="Times New Roman" w:cs="Times New Roman"/>
          <w:sz w:val="24"/>
          <w:szCs w:val="24"/>
        </w:rPr>
      </w:pPr>
      <w:r w:rsidRPr="00B2514A">
        <w:rPr>
          <w:rFonts w:eastAsia="Times New Roman" w:cs="Times New Roman"/>
          <w:sz w:val="24"/>
          <w:szCs w:val="24"/>
        </w:rPr>
        <w:t xml:space="preserve">If you have any questions of a policy nature, please contact your DPB </w:t>
      </w:r>
      <w:r w:rsidR="002269A5" w:rsidRPr="00B2514A">
        <w:rPr>
          <w:rFonts w:eastAsia="Times New Roman" w:cs="Times New Roman"/>
          <w:sz w:val="24"/>
          <w:szCs w:val="24"/>
        </w:rPr>
        <w:t>budget analyst</w:t>
      </w:r>
      <w:r w:rsidRPr="00B2514A">
        <w:rPr>
          <w:rFonts w:eastAsia="Times New Roman" w:cs="Times New Roman"/>
          <w:sz w:val="24"/>
          <w:szCs w:val="24"/>
        </w:rPr>
        <w:t xml:space="preserve">.  If you experience technical issues with the Performance Budgeting System, please contact the </w:t>
      </w:r>
      <w:r w:rsidR="00EA46BB">
        <w:rPr>
          <w:rFonts w:eastAsia="Times New Roman" w:cs="Times New Roman"/>
          <w:sz w:val="24"/>
          <w:szCs w:val="24"/>
        </w:rPr>
        <w:t>Performance Budgeting system</w:t>
      </w:r>
      <w:r w:rsidR="00B45752" w:rsidRPr="00B2514A">
        <w:rPr>
          <w:rFonts w:eastAsia="Times New Roman" w:cs="Times New Roman"/>
          <w:sz w:val="24"/>
          <w:szCs w:val="24"/>
        </w:rPr>
        <w:t xml:space="preserve"> help</w:t>
      </w:r>
      <w:r w:rsidR="00B45752">
        <w:rPr>
          <w:b/>
          <w:bCs/>
          <w:sz w:val="24"/>
          <w:szCs w:val="24"/>
        </w:rPr>
        <w:t xml:space="preserve"> </w:t>
      </w:r>
      <w:r w:rsidR="00B45752" w:rsidRPr="00B2514A">
        <w:rPr>
          <w:rFonts w:eastAsia="Times New Roman" w:cs="Times New Roman"/>
          <w:sz w:val="24"/>
          <w:szCs w:val="24"/>
        </w:rPr>
        <w:t>desk at</w:t>
      </w:r>
      <w:r w:rsidR="00B45752">
        <w:rPr>
          <w:b/>
          <w:bCs/>
          <w:sz w:val="24"/>
          <w:szCs w:val="24"/>
        </w:rPr>
        <w:t xml:space="preserve"> </w:t>
      </w:r>
      <w:hyperlink r:id="rId16" w:history="1">
        <w:r w:rsidR="00EA46BB" w:rsidRPr="00EA46BB">
          <w:rPr>
            <w:rStyle w:val="Hyperlink"/>
            <w:bCs/>
            <w:sz w:val="24"/>
            <w:szCs w:val="24"/>
          </w:rPr>
          <w:t>PBHelpDesk@vita.virginia.gov</w:t>
        </w:r>
      </w:hyperlink>
      <w:r w:rsidR="00C550CD">
        <w:rPr>
          <w:bCs/>
          <w:sz w:val="24"/>
          <w:szCs w:val="24"/>
        </w:rPr>
        <w:t>.</w:t>
      </w:r>
    </w:p>
    <w:p w:rsidR="00B2514A" w:rsidRPr="00B2514A" w:rsidRDefault="00B2514A" w:rsidP="00B2514A">
      <w:pPr>
        <w:spacing w:after="0"/>
        <w:rPr>
          <w:rFonts w:eastAsia="Times New Roman" w:cs="Times New Roman"/>
          <w:sz w:val="24"/>
          <w:szCs w:val="24"/>
        </w:rPr>
      </w:pPr>
    </w:p>
    <w:p w:rsidR="005E4200" w:rsidRPr="005A24D7" w:rsidRDefault="00A14DCC" w:rsidP="00ED1D07">
      <w:pPr>
        <w:pStyle w:val="SubHeading"/>
        <w:rPr>
          <w:b w:val="0"/>
          <w:bCs w:val="0"/>
        </w:rPr>
      </w:pPr>
      <w:bookmarkStart w:id="18" w:name="_Toc427834936"/>
      <w:r>
        <w:t>Decision Package</w:t>
      </w:r>
      <w:r w:rsidR="00077083">
        <w:t xml:space="preserve"> </w:t>
      </w:r>
      <w:r w:rsidR="00081E64">
        <w:t xml:space="preserve">Module </w:t>
      </w:r>
      <w:r w:rsidR="006F23AE" w:rsidRPr="00F65AE5">
        <w:t>Quick Guide</w:t>
      </w:r>
      <w:r w:rsidR="006F23AE">
        <w:t>s</w:t>
      </w:r>
      <w:bookmarkEnd w:id="18"/>
    </w:p>
    <w:p w:rsidR="005A24D7" w:rsidRPr="006F23AE" w:rsidRDefault="00471E66" w:rsidP="005A24D7">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3" style="width:468pt;height:1.5pt" o:hralign="center" o:hrstd="t" o:hr="t" fillcolor="#a0a0a0" stroked="f"/>
        </w:pict>
      </w:r>
    </w:p>
    <w:p w:rsidR="005E4200" w:rsidRPr="005D67BC" w:rsidRDefault="006F23AE" w:rsidP="0084013A">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Mouse over the Operating Budget functional area menu item and then mouse over Decision Packages.  From the resulting dropdown menu, select Decision Packages and the Overview tab will appear.</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Overview tab as described in the Overview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Narratives tab as described in the Narratives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NGF Revenue Source tab as described in the NGF Revenue Source tab i</w:t>
      </w:r>
      <w:r>
        <w:rPr>
          <w:rFonts w:eastAsia="Times New Roman" w:cs="Times New Roman"/>
          <w:sz w:val="24"/>
          <w:szCs w:val="24"/>
        </w:rPr>
        <w:t>n</w:t>
      </w:r>
      <w:r w:rsidRPr="00A14DCC">
        <w:rPr>
          <w:rFonts w:eastAsia="Times New Roman" w:cs="Times New Roman"/>
          <w:sz w:val="24"/>
          <w:szCs w:val="24"/>
        </w:rPr>
        <w:t>structions.  This tab only needs to be completed if there is an NGF Revenue impact for the decision package.</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Position Planning tab as described in the Position Planning tab instructions.  This tab only needs to be completed if positions are requested or impacted by this request, including position reductions.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Detail tab as described in the Budget Detail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Summary tab as described in the Budget Summary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Rate Adjustment tab as described in the Rate Adjustment tab instructions.  Only complete this tab if you are a central service agency submitting a request for a rate adjustment.</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A14DCC" w:rsidRP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Continue Working - Saves the decision package and returns the work item to the Available Work Items tab on the Work Tray for users with similar credentials to claim.</w:t>
      </w:r>
    </w:p>
    <w:p w:rsidR="00A14DCC" w:rsidRP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Subm</w:t>
      </w:r>
      <w:r w:rsidRPr="00A14DCC">
        <w:rPr>
          <w:rFonts w:eastAsia="Times New Roman" w:cs="Times New Roman"/>
          <w:sz w:val="24"/>
          <w:szCs w:val="24"/>
        </w:rPr>
        <w:t>it for Agency Review - Submits the decision package to the next step in the workflow.</w:t>
      </w:r>
    </w:p>
    <w:p w:rsid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Void Document - Voids the decision package.</w:t>
      </w:r>
    </w:p>
    <w:p w:rsidR="005E4200" w:rsidRPr="006F23AE" w:rsidRDefault="00471E66" w:rsidP="005E420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lastRenderedPageBreak/>
        <w:pict>
          <v:rect id="_x0000_i1034" style="width:468pt;height:1.5pt" o:hralign="center" o:hrstd="t" o:hr="t" fillcolor="#a0a0a0" stroked="f"/>
        </w:pict>
      </w:r>
    </w:p>
    <w:p w:rsidR="005E4200" w:rsidRDefault="006F23AE" w:rsidP="000631A4">
      <w:pPr>
        <w:rPr>
          <w:rFonts w:eastAsia="Times New Roman" w:cs="Times New Roman"/>
          <w:b/>
          <w:bCs/>
          <w:sz w:val="24"/>
          <w:szCs w:val="24"/>
        </w:rPr>
      </w:pPr>
      <w:r w:rsidRPr="005D67BC">
        <w:rPr>
          <w:rFonts w:eastAsia="Times New Roman" w:cs="Times New Roman"/>
          <w:b/>
          <w:bCs/>
          <w:sz w:val="24"/>
          <w:szCs w:val="24"/>
        </w:rPr>
        <w:t>AGENCY REVIEWER QUICK GUIDE</w:t>
      </w:r>
    </w:p>
    <w:p w:rsidR="00A14DCC" w:rsidRPr="00A14DCC" w:rsidRDefault="00A14DCC" w:rsidP="00A14DCC">
      <w:pPr>
        <w:spacing w:before="100" w:beforeAutospacing="1" w:after="100" w:afterAutospacing="1" w:line="240" w:lineRule="auto"/>
        <w:ind w:left="720"/>
        <w:rPr>
          <w:rFonts w:eastAsia="Times New Roman" w:cs="Times New Roman"/>
          <w:sz w:val="24"/>
          <w:szCs w:val="24"/>
        </w:rPr>
      </w:pPr>
      <w:r w:rsidRPr="00A14DCC">
        <w:rPr>
          <w:rFonts w:eastAsia="Times New Roman" w:cs="Times New Roman"/>
          <w:sz w:val="24"/>
          <w:szCs w:val="24"/>
        </w:rPr>
        <w:t>NOTE: Ensure that all decision packages have been prioritized in the Decision Package Prioritization module.  All decision packages must be prioritized before they can be submitted to DPB.</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Available to be Claimed from the Work Tray.</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Select the Document Type filter and select Decision Package to filter on the decision packages.</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Claim next to a decision package that is ready for review.  Once decision package is claimed, the Overview tab will appear.</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Review the Overview tab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Summary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Narratives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NGF Revenue Source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Detail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Position Planning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Rate Adjustment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A14DCC" w:rsidRPr="00A14DCC" w:rsidRDefault="00A14DCC" w:rsidP="00997A90">
      <w:pPr>
        <w:numPr>
          <w:ilvl w:val="1"/>
          <w:numId w:val="39"/>
        </w:numPr>
        <w:spacing w:after="120" w:line="240" w:lineRule="auto"/>
        <w:ind w:left="720"/>
        <w:rPr>
          <w:rFonts w:eastAsia="Times New Roman" w:cs="Times New Roman"/>
          <w:sz w:val="24"/>
          <w:szCs w:val="24"/>
        </w:rPr>
      </w:pPr>
      <w:r w:rsidRPr="00A14DCC">
        <w:rPr>
          <w:rFonts w:eastAsia="Times New Roman" w:cs="Times New Roman"/>
          <w:sz w:val="24"/>
          <w:szCs w:val="24"/>
        </w:rPr>
        <w:t>Continue Review - Saves the decision package and returns the work item to the Available Work Items tab on the Work Tray for users with similar credentials to claim.</w:t>
      </w:r>
    </w:p>
    <w:p w:rsidR="00A14DCC" w:rsidRPr="00010892" w:rsidRDefault="001B178B" w:rsidP="00997A90">
      <w:pPr>
        <w:numPr>
          <w:ilvl w:val="1"/>
          <w:numId w:val="39"/>
        </w:numPr>
        <w:spacing w:after="120" w:line="240" w:lineRule="auto"/>
        <w:ind w:left="720"/>
        <w:rPr>
          <w:rFonts w:eastAsia="Times New Roman" w:cs="Times New Roman"/>
          <w:sz w:val="24"/>
          <w:szCs w:val="24"/>
        </w:rPr>
      </w:pPr>
      <w:r w:rsidRPr="00010892">
        <w:rPr>
          <w:rFonts w:eastAsia="Times New Roman" w:cs="Times New Roman"/>
          <w:sz w:val="24"/>
          <w:szCs w:val="24"/>
        </w:rPr>
        <w:t>Ready For DPB Bulk Submit</w:t>
      </w:r>
      <w:r w:rsidR="00A14DCC" w:rsidRPr="00010892">
        <w:rPr>
          <w:rFonts w:eastAsia="Times New Roman" w:cs="Times New Roman"/>
          <w:sz w:val="24"/>
          <w:szCs w:val="24"/>
        </w:rPr>
        <w:t xml:space="preserve"> </w:t>
      </w:r>
      <w:r w:rsidRPr="00010892">
        <w:rPr>
          <w:rFonts w:eastAsia="Times New Roman" w:cs="Times New Roman"/>
          <w:sz w:val="24"/>
          <w:szCs w:val="24"/>
        </w:rPr>
        <w:t>–</w:t>
      </w:r>
      <w:r w:rsidR="00A14DCC" w:rsidRPr="00010892">
        <w:rPr>
          <w:rFonts w:eastAsia="Times New Roman" w:cs="Times New Roman"/>
          <w:sz w:val="24"/>
          <w:szCs w:val="24"/>
        </w:rPr>
        <w:t xml:space="preserve"> </w:t>
      </w:r>
      <w:r w:rsidRPr="00010892">
        <w:rPr>
          <w:rFonts w:eastAsia="Times New Roman" w:cs="Times New Roman"/>
          <w:sz w:val="24"/>
          <w:szCs w:val="24"/>
        </w:rPr>
        <w:t>Places the decision package in a batch to be submitted to DPB via the Decision Package Bulk Submit to DPB module</w:t>
      </w:r>
      <w:r w:rsidR="00A14DCC" w:rsidRPr="00010892">
        <w:rPr>
          <w:rFonts w:eastAsia="Times New Roman" w:cs="Times New Roman"/>
          <w:sz w:val="24"/>
          <w:szCs w:val="24"/>
        </w:rPr>
        <w:t>. (</w:t>
      </w:r>
      <w:r w:rsidRPr="00010892">
        <w:rPr>
          <w:rFonts w:eastAsia="Times New Roman" w:cs="Times New Roman"/>
          <w:sz w:val="24"/>
          <w:szCs w:val="24"/>
        </w:rPr>
        <w:t xml:space="preserve">Make sure you also </w:t>
      </w:r>
      <w:r w:rsidR="00A14DCC" w:rsidRPr="00010892">
        <w:rPr>
          <w:rFonts w:eastAsia="Times New Roman" w:cs="Times New Roman"/>
          <w:sz w:val="24"/>
          <w:szCs w:val="24"/>
        </w:rPr>
        <w:t>rank</w:t>
      </w:r>
      <w:r w:rsidR="00010892" w:rsidRPr="00010892">
        <w:rPr>
          <w:rFonts w:eastAsia="Times New Roman" w:cs="Times New Roman"/>
          <w:sz w:val="24"/>
          <w:szCs w:val="24"/>
        </w:rPr>
        <w:t xml:space="preserve"> the decision package</w:t>
      </w:r>
      <w:r w:rsidR="00A14DCC" w:rsidRPr="00010892">
        <w:rPr>
          <w:rFonts w:eastAsia="Times New Roman" w:cs="Times New Roman"/>
          <w:sz w:val="24"/>
          <w:szCs w:val="24"/>
        </w:rPr>
        <w:t xml:space="preserve"> in the Decision Package Prioritization module.)</w:t>
      </w:r>
    </w:p>
    <w:p w:rsidR="00A14DCC" w:rsidRPr="00A14DCC" w:rsidRDefault="00A14DCC" w:rsidP="00997A90">
      <w:pPr>
        <w:numPr>
          <w:ilvl w:val="1"/>
          <w:numId w:val="39"/>
        </w:numPr>
        <w:spacing w:after="120" w:line="240" w:lineRule="auto"/>
        <w:ind w:left="720"/>
        <w:rPr>
          <w:rFonts w:eastAsia="Times New Roman" w:cs="Times New Roman"/>
          <w:sz w:val="24"/>
          <w:szCs w:val="24"/>
        </w:rPr>
      </w:pPr>
      <w:r w:rsidRPr="00A14DCC">
        <w:rPr>
          <w:rFonts w:eastAsia="Times New Roman" w:cs="Times New Roman"/>
          <w:sz w:val="24"/>
          <w:szCs w:val="24"/>
        </w:rPr>
        <w:t>Return for Further Data Entry - Returns the decision package to the data entry workflow step.</w:t>
      </w:r>
    </w:p>
    <w:p w:rsidR="00133971" w:rsidRPr="002617F1" w:rsidRDefault="00A14DCC" w:rsidP="00997A90">
      <w:pPr>
        <w:numPr>
          <w:ilvl w:val="1"/>
          <w:numId w:val="39"/>
        </w:numPr>
        <w:spacing w:after="120" w:line="240" w:lineRule="auto"/>
        <w:ind w:left="720"/>
        <w:rPr>
          <w:rFonts w:eastAsia="Times New Roman" w:cs="Times New Roman"/>
          <w:sz w:val="24"/>
          <w:szCs w:val="24"/>
        </w:rPr>
      </w:pPr>
      <w:r w:rsidRPr="00954A33">
        <w:rPr>
          <w:rFonts w:eastAsia="Times New Roman" w:cs="Times New Roman"/>
          <w:sz w:val="24"/>
          <w:szCs w:val="24"/>
        </w:rPr>
        <w:t>Void Document - Voids the decision package.</w:t>
      </w:r>
    </w:p>
    <w:p w:rsidR="00B2514A" w:rsidRDefault="00B2514A">
      <w:pPr>
        <w:rPr>
          <w:rFonts w:ascii="Calibri" w:eastAsia="Times New Roman" w:hAnsi="Calibri" w:cs="Times New Roman"/>
          <w:b/>
          <w:bCs/>
          <w:color w:val="4F81BD"/>
          <w:sz w:val="36"/>
          <w:szCs w:val="36"/>
        </w:rPr>
      </w:pPr>
      <w:r>
        <w:rPr>
          <w:rFonts w:ascii="Calibri" w:eastAsia="Times New Roman" w:hAnsi="Calibri" w:cs="Times New Roman"/>
          <w:b/>
          <w:bCs/>
          <w:color w:val="4F81BD"/>
          <w:sz w:val="36"/>
          <w:szCs w:val="36"/>
        </w:rPr>
        <w:br w:type="page"/>
      </w:r>
    </w:p>
    <w:p w:rsidR="001311EA" w:rsidRPr="00F65AE5" w:rsidRDefault="001311EA" w:rsidP="00B2514A">
      <w:pPr>
        <w:pStyle w:val="MyHeading"/>
      </w:pPr>
      <w:bookmarkStart w:id="19" w:name="_Toc399490505"/>
      <w:bookmarkStart w:id="20" w:name="_Toc427834937"/>
      <w:r w:rsidRPr="00F65AE5">
        <w:lastRenderedPageBreak/>
        <w:t>Overview Tab</w:t>
      </w:r>
      <w:bookmarkEnd w:id="19"/>
      <w:bookmarkEnd w:id="20"/>
    </w:p>
    <w:p w:rsidR="005E4200" w:rsidRPr="0084013A" w:rsidRDefault="00471E66" w:rsidP="005E420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5" style="width:468pt;height:1.5pt" o:hralign="center" o:hrstd="t" o:hr="t" fillcolor="#a0a0a0" stroked="f"/>
        </w:pict>
      </w:r>
    </w:p>
    <w:p w:rsidR="001311EA" w:rsidRPr="00A37BC3" w:rsidRDefault="00440C4F" w:rsidP="00ED1D07">
      <w:pPr>
        <w:pStyle w:val="SubHeading"/>
      </w:pPr>
      <w:bookmarkStart w:id="21" w:name="_Toc427834938"/>
      <w:r>
        <w:t>Over</w:t>
      </w:r>
      <w:r w:rsidR="00AC4AD0">
        <w:t>view</w:t>
      </w:r>
      <w:r>
        <w:t xml:space="preserve"> Tab </w:t>
      </w:r>
      <w:r w:rsidR="001311EA" w:rsidRPr="00A37BC3">
        <w:t>Overview</w:t>
      </w:r>
      <w:bookmarkEnd w:id="21"/>
    </w:p>
    <w:p w:rsidR="001F2470" w:rsidRPr="001F2470" w:rsidRDefault="001F2470" w:rsidP="00997A90">
      <w:pPr>
        <w:spacing w:after="120" w:line="240" w:lineRule="auto"/>
        <w:rPr>
          <w:rFonts w:eastAsia="Times New Roman" w:cs="Times New Roman"/>
          <w:sz w:val="24"/>
          <w:szCs w:val="24"/>
        </w:rPr>
      </w:pPr>
      <w:r w:rsidRPr="001F2470">
        <w:rPr>
          <w:rFonts w:eastAsia="Times New Roman" w:cs="Times New Roman"/>
          <w:sz w:val="24"/>
          <w:szCs w:val="24"/>
        </w:rPr>
        <w:t xml:space="preserve">The purpose of the </w:t>
      </w:r>
      <w:r w:rsidRPr="001F2470">
        <w:rPr>
          <w:rFonts w:eastAsia="Times New Roman" w:cs="Times New Roman"/>
          <w:b/>
          <w:bCs/>
          <w:sz w:val="24"/>
          <w:szCs w:val="24"/>
        </w:rPr>
        <w:t>Overview</w:t>
      </w:r>
      <w:r w:rsidRPr="001F2470">
        <w:rPr>
          <w:rFonts w:eastAsia="Times New Roman" w:cs="Times New Roman"/>
          <w:sz w:val="24"/>
          <w:szCs w:val="24"/>
        </w:rPr>
        <w:t xml:space="preserve"> tab is to describe the decision package and select the level at which the budget details will be entered.  Additionally, the ability to specify if new legislation or Appropriation Act language changes and attach a file related to those changes is provided.  </w:t>
      </w:r>
    </w:p>
    <w:p w:rsidR="001F2470" w:rsidRPr="001F2470" w:rsidRDefault="00874B66" w:rsidP="00997A9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76FA2F16" wp14:editId="76ED6676">
            <wp:extent cx="5289984" cy="3466769"/>
            <wp:effectExtent l="19050" t="1905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84" t="22191" r="1209" b="4634"/>
                    <a:stretch/>
                  </pic:blipFill>
                  <pic:spPr bwMode="auto">
                    <a:xfrm>
                      <a:off x="0" y="0"/>
                      <a:ext cx="5285681" cy="3463949"/>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4200" w:rsidRPr="00614438" w:rsidRDefault="00440C4F" w:rsidP="00ED1D07">
      <w:pPr>
        <w:pStyle w:val="SubHeading"/>
      </w:pPr>
      <w:bookmarkStart w:id="22" w:name="_Toc427834939"/>
      <w:r>
        <w:t>Over</w:t>
      </w:r>
      <w:r w:rsidR="00212A86">
        <w:t>view</w:t>
      </w:r>
      <w:r>
        <w:t xml:space="preserve"> Tab </w:t>
      </w:r>
      <w:r w:rsidR="005E4200" w:rsidRPr="00614438">
        <w:t>Instructions</w:t>
      </w:r>
      <w:bookmarkEnd w:id="22"/>
    </w:p>
    <w:p w:rsidR="0076744D" w:rsidRPr="0076744D" w:rsidRDefault="0076744D" w:rsidP="00997A9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Click on the </w:t>
      </w:r>
      <w:r w:rsidRPr="0076744D">
        <w:rPr>
          <w:rFonts w:eastAsia="Times New Roman" w:cs="Times New Roman"/>
          <w:b/>
          <w:bCs/>
          <w:sz w:val="24"/>
          <w:szCs w:val="24"/>
        </w:rPr>
        <w:t>Overview</w:t>
      </w:r>
      <w:r w:rsidRPr="0076744D">
        <w:rPr>
          <w:rFonts w:eastAsia="Times New Roman" w:cs="Times New Roman"/>
          <w:sz w:val="24"/>
          <w:szCs w:val="24"/>
        </w:rPr>
        <w:t xml:space="preserve"> tab.</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Agency to which the decision package will be applied.</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Biennium to which the decision package will be applied.</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Make sure the correct budget round is selected (initial budget, amended, or caboose).</w:t>
      </w:r>
    </w:p>
    <w:p w:rsidR="0076744D" w:rsidRPr="0076744D" w:rsidRDefault="0076744D" w:rsidP="0076744D">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Enter the Title for the decision package.  </w:t>
      </w:r>
    </w:p>
    <w:p w:rsidR="0076744D" w:rsidRPr="0076744D" w:rsidRDefault="0076744D" w:rsidP="00631EB6">
      <w:pPr>
        <w:shd w:val="clear" w:color="auto" w:fill="DBE5F1" w:themeFill="accent1" w:themeFillTint="33"/>
        <w:spacing w:after="100" w:line="240" w:lineRule="auto"/>
        <w:ind w:left="900"/>
        <w:rPr>
          <w:rFonts w:eastAsia="Times New Roman" w:cs="Times New Roman"/>
          <w:sz w:val="24"/>
          <w:szCs w:val="24"/>
        </w:rPr>
      </w:pPr>
      <w:r w:rsidRPr="0076744D">
        <w:rPr>
          <w:rFonts w:eastAsia="Times New Roman" w:cs="Times New Roman"/>
          <w:sz w:val="24"/>
          <w:szCs w:val="24"/>
        </w:rPr>
        <w:t>Insert a short descriptive title.  Remember that your title should begin with a verb such as increase, add, reduce, transfer, shift, expand, etc.</w:t>
      </w:r>
    </w:p>
    <w:p w:rsidR="0076744D" w:rsidRPr="0076744D" w:rsidRDefault="0076744D" w:rsidP="00997A9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Select the Category for the decision package.  </w:t>
      </w:r>
    </w:p>
    <w:p w:rsidR="0076744D" w:rsidRDefault="0076744D" w:rsidP="00631EB6">
      <w:pPr>
        <w:shd w:val="clear" w:color="auto" w:fill="DBE5F1" w:themeFill="accent1" w:themeFillTint="33"/>
        <w:spacing w:after="120" w:line="240" w:lineRule="auto"/>
        <w:ind w:left="907"/>
        <w:rPr>
          <w:rFonts w:eastAsia="Times New Roman" w:cs="Times New Roman"/>
          <w:sz w:val="24"/>
          <w:szCs w:val="24"/>
        </w:rPr>
      </w:pPr>
      <w:r w:rsidRPr="0076744D">
        <w:rPr>
          <w:rFonts w:eastAsia="Times New Roman" w:cs="Times New Roman"/>
          <w:sz w:val="24"/>
          <w:szCs w:val="24"/>
        </w:rPr>
        <w:t>Select the category that most closely defines the proposed strategy.  The following list of categories represents typical request categories; if additional categories are needed they will be conveyed through the DPB transmittal.</w:t>
      </w:r>
    </w:p>
    <w:p w:rsidR="00AD011C" w:rsidRDefault="00AD011C" w:rsidP="00AD011C">
      <w:pPr>
        <w:spacing w:before="100" w:beforeAutospacing="1" w:after="100" w:afterAutospacing="1" w:line="240" w:lineRule="auto"/>
        <w:ind w:left="1440"/>
        <w:rPr>
          <w:rFonts w:eastAsia="Times New Roman" w:cs="Times New Roman"/>
          <w:sz w:val="24"/>
          <w:szCs w:val="24"/>
        </w:rPr>
        <w:sectPr w:rsidR="00AD011C" w:rsidSect="006A4952">
          <w:type w:val="continuous"/>
          <w:pgSz w:w="12240" w:h="15840" w:code="1"/>
          <w:pgMar w:top="1008" w:right="1152" w:bottom="1152" w:left="1152" w:header="720" w:footer="720" w:gutter="0"/>
          <w:cols w:space="720"/>
          <w:docGrid w:linePitch="360"/>
        </w:sectPr>
      </w:pPr>
    </w:p>
    <w:p w:rsidR="001F7B38" w:rsidRDefault="001F7B38"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lastRenderedPageBreak/>
        <w:t>Appropriation Act language only</w:t>
      </w:r>
      <w:r w:rsidRPr="00252499">
        <w:rPr>
          <w:rFonts w:eastAsia="Times New Roman" w:cs="Times New Roman"/>
        </w:rPr>
        <w:t xml:space="preserve">.  This category is for proposals to add, delete, or modify language in the Appropriation </w:t>
      </w:r>
      <w:r w:rsidRPr="00252499">
        <w:rPr>
          <w:rFonts w:eastAsia="Times New Roman" w:cs="Times New Roman"/>
        </w:rPr>
        <w:lastRenderedPageBreak/>
        <w:t>Act.  Proposals in this category should have no impact on the appropriation amounts.</w:t>
      </w:r>
    </w:p>
    <w:p w:rsidR="001F7B38" w:rsidRDefault="001F7B38" w:rsidP="004960BC">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lastRenderedPageBreak/>
        <w:t>Budget Reductions</w:t>
      </w:r>
      <w:r w:rsidR="00CB2C3C" w:rsidRPr="00CB2C3C">
        <w:rPr>
          <w:rFonts w:eastAsia="Times New Roman" w:cs="Times New Roman"/>
        </w:rPr>
        <w:t>.</w:t>
      </w:r>
      <w:r>
        <w:rPr>
          <w:rFonts w:eastAsia="Times New Roman" w:cs="Times New Roman"/>
        </w:rPr>
        <w:t xml:space="preserve">  This category is used by DPB to indicate decision packages that contain targeted reductions.  </w:t>
      </w:r>
    </w:p>
    <w:p w:rsidR="001F7B38" w:rsidRDefault="001F7B38"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Caseload or workload adjustments</w:t>
      </w:r>
      <w:r w:rsidRPr="00252499">
        <w:rPr>
          <w:rFonts w:eastAsia="Times New Roman" w:cs="Times New Roman"/>
        </w:rPr>
        <w:t>.  This category is for routine changes, either increases or decreases, in your agency’s budget to reflect cost adjustments involving changes in workloads or client loads.  (Note:  This category is NOT for budget proposals involving a change in the scope of services or the way your agency delivers services or does business.)</w:t>
      </w:r>
    </w:p>
    <w:p w:rsidR="0033045D" w:rsidRPr="00252499"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Emergencies</w:t>
      </w:r>
      <w:r w:rsidRPr="00252499">
        <w:rPr>
          <w:rFonts w:eastAsia="Times New Roman" w:cs="Times New Roman"/>
        </w:rPr>
        <w:t>.  The request is essential to prevent or eliminate an immediate threat to life, safety, health, or property.</w:t>
      </w:r>
    </w:p>
    <w:p w:rsidR="0033045D" w:rsidRDefault="0033045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Information technology</w:t>
      </w:r>
      <w:r w:rsidRPr="00252499">
        <w:rPr>
          <w:rFonts w:eastAsia="Times New Roman" w:cs="Times New Roman"/>
        </w:rPr>
        <w:t>.  This category is for proposals for information technology resources, including hardware, software (whether commercial packages or custom-developed), telecommunications equipment or services, and any related consulting, training, or support/maintenance services.</w:t>
      </w:r>
    </w:p>
    <w:p w:rsidR="0033045D" w:rsidRDefault="0033045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Mandates</w:t>
      </w:r>
      <w:r w:rsidRPr="00252499">
        <w:rPr>
          <w:rFonts w:eastAsia="Times New Roman" w:cs="Times New Roman"/>
        </w:rPr>
        <w:t>.  The request is necessary to meet the requirements of a state or federal law or a court order.  (Note:  The definition of mandate is restrictive.)  Requirements of state or federal regulations are not considered mandates per se.  If a regulation or legislation simply enables or authorizes an activity but does not require it, the activity is not considered a mandate.  This category should be used only if there is absolutely no alternative but to fund the request.  It is anticipated that very few, if any, requests will fall within this definition.</w:t>
      </w:r>
    </w:p>
    <w:p w:rsidR="0033045D" w:rsidRDefault="0033045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New general fund spending initiatives</w:t>
      </w:r>
      <w:r w:rsidRPr="00252499">
        <w:rPr>
          <w:rFonts w:eastAsia="Times New Roman" w:cs="Times New Roman"/>
        </w:rPr>
        <w:t>.  This category is for proposing new general fund spending initiatives that have not received prior approval from the Governor or Cabinet Secretary. </w:t>
      </w:r>
    </w:p>
    <w:p w:rsidR="0033045D"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Operational efficiencies and service reductions</w:t>
      </w:r>
      <w:r w:rsidRPr="00252499">
        <w:rPr>
          <w:rFonts w:eastAsia="Times New Roman" w:cs="Times New Roman"/>
        </w:rPr>
        <w:t xml:space="preserve">.  This category is for cost savings or efficiency measures that your agency proposes to implement or for proposals that produce cost savings by reducing the services or scope of services delivered to your agency's customers.  Examples include phasing out or eliminating certain administrative activities or positions, reducing or eliminating discretionary expenses </w:t>
      </w:r>
      <w:r w:rsidRPr="00252499">
        <w:rPr>
          <w:rFonts w:eastAsia="Times New Roman" w:cs="Times New Roman"/>
        </w:rPr>
        <w:lastRenderedPageBreak/>
        <w:t>(printing, travel, etc.), or decreasing or eliminating current services.</w:t>
      </w:r>
    </w:p>
    <w:p w:rsidR="0033045D"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Position level changes only</w:t>
      </w:r>
      <w:r w:rsidRPr="00252499">
        <w:rPr>
          <w:rFonts w:eastAsia="Times New Roman" w:cs="Times New Roman"/>
        </w:rPr>
        <w:t>.  This category is for technical changes (increases or decreases) to position levels that have no other impact on appropriated amounts.</w:t>
      </w:r>
    </w:p>
    <w:p w:rsidR="009F728A" w:rsidRPr="00450466"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Reorganizations</w:t>
      </w:r>
      <w:r w:rsidRPr="00252499">
        <w:rPr>
          <w:rFonts w:eastAsia="Times New Roman" w:cs="Times New Roman"/>
        </w:rPr>
        <w:t>.  This category is for proposals to transfer a program, service, or activity to another government entity (local, state, or federal), or to privatize.  This category is for operational or organizational changes that will result in long-term cost-savings or benefits to the Commonwealth such as consolidating organizational units.  This category also is for proposals that involve any agency reorganization that produces a need for additional agency resources (either funds or positions), or involves a policy issue.  Examples include creating new organizational units or changing functional program units.</w:t>
      </w:r>
      <w:r>
        <w:rPr>
          <w:rFonts w:eastAsia="Times New Roman" w:cs="Times New Roman"/>
        </w:rPr>
        <w:t xml:space="preserve"> </w:t>
      </w:r>
      <w:r w:rsidR="009F728A" w:rsidRPr="00450466">
        <w:rPr>
          <w:rFonts w:eastAsia="Times New Roman" w:cs="Times New Roman"/>
          <w:i/>
        </w:rPr>
        <w:t>Salary increases and regrades</w:t>
      </w:r>
      <w:r w:rsidR="009F728A" w:rsidRPr="00450466">
        <w:rPr>
          <w:rFonts w:eastAsia="Times New Roman" w:cs="Times New Roman"/>
        </w:rPr>
        <w:t>.  Salary increases and regrades.  This category is for salary increases due to position regrade/classi</w:t>
      </w:r>
      <w:r w:rsidR="000B195C">
        <w:rPr>
          <w:rFonts w:eastAsia="Times New Roman" w:cs="Times New Roman"/>
        </w:rPr>
        <w:t>fication.  (Note:  This category is NOT for statewide salary increases or for new positions).</w:t>
      </w:r>
    </w:p>
    <w:p w:rsidR="009F728A" w:rsidRPr="00450466" w:rsidRDefault="000B195C" w:rsidP="0033045D">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t>Savings Strategy</w:t>
      </w:r>
      <w:r>
        <w:rPr>
          <w:rFonts w:eastAsia="Times New Roman" w:cs="Times New Roman"/>
        </w:rPr>
        <w:t>.  Select this category for decision packages that reflect savings strategies.  Other targeted savings should use either the “Budget Reductions” or the “Operational Efficiencies and Service Reductions” categories.</w:t>
      </w:r>
    </w:p>
    <w:p w:rsidR="0076744D" w:rsidRPr="009326F5" w:rsidRDefault="000B195C" w:rsidP="0058608B">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t>Technical adjustments.</w:t>
      </w:r>
      <w:r>
        <w:rPr>
          <w:rFonts w:eastAsia="Times New Roman" w:cs="Times New Roman"/>
        </w:rPr>
        <w:t>  This category</w:t>
      </w:r>
      <w:r w:rsidR="00EF5CD2">
        <w:rPr>
          <w:rFonts w:eastAsia="Times New Roman" w:cs="Times New Roman"/>
        </w:rPr>
        <w:t xml:space="preserve"> </w:t>
      </w:r>
      <w:r>
        <w:rPr>
          <w:rFonts w:eastAsia="Times New Roman" w:cs="Times New Roman"/>
        </w:rPr>
        <w:t>is for technical or housekeeping adjustments that do not have an overall net general fund budget impact or do not invol</w:t>
      </w:r>
      <w:r w:rsidR="00687EA1" w:rsidRPr="00687EA1">
        <w:rPr>
          <w:rFonts w:eastAsia="Times New Roman" w:cs="Times New Roman"/>
          <w:i/>
        </w:rPr>
        <w:t xml:space="preserve">ve policy decisions, such as </w:t>
      </w:r>
      <w:r>
        <w:rPr>
          <w:rFonts w:eastAsia="Times New Roman" w:cs="Times New Roman"/>
        </w:rPr>
        <w:t>to shift funds or positions between programs or service areas or to appropriate additional nongeneral fund revenue (such as a federal grant that is more than originally anticipated or will continue</w:t>
      </w:r>
      <w:r w:rsidR="0076744D" w:rsidRPr="0058608B">
        <w:rPr>
          <w:rFonts w:eastAsia="Times New Roman" w:cs="Times New Roman"/>
        </w:rPr>
        <w:t xml:space="preserve"> for an additional year).</w:t>
      </w:r>
      <w:r w:rsidR="0076744D" w:rsidRPr="00441FAD">
        <w:rPr>
          <w:rFonts w:eastAsia="Times New Roman" w:cs="Times New Roman"/>
          <w:i/>
        </w:rPr>
        <w:t>Unanticipated and unavoidable cost adjustments</w:t>
      </w:r>
      <w:r w:rsidR="0076744D" w:rsidRPr="0058608B">
        <w:rPr>
          <w:rFonts w:eastAsia="Times New Roman" w:cs="Times New Roman"/>
        </w:rPr>
        <w:t xml:space="preserve">.  This category is for increases or decreases in your agency's budget to reflect cost adjustments involving existing services or for adjustments to the rates charged by central service agencies for services used by other state agencies.  (Note:  This category is NOT for </w:t>
      </w:r>
      <w:r w:rsidR="0076744D" w:rsidRPr="0058608B">
        <w:rPr>
          <w:rFonts w:eastAsia="Times New Roman" w:cs="Times New Roman"/>
        </w:rPr>
        <w:lastRenderedPageBreak/>
        <w:t>budget proposals involving a change in the scope of services or the way your agency delivers services or does business.)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VITA rate change requests</w:t>
      </w:r>
      <w:r w:rsidRPr="00252499">
        <w:rPr>
          <w:rFonts w:eastAsia="Times New Roman" w:cs="Times New Roman"/>
        </w:rPr>
        <w:t>.  This category is for requests for funding required by any change in VITA rates charged to agencies.</w:t>
      </w:r>
    </w:p>
    <w:p w:rsidR="000224C2" w:rsidRDefault="004960BC">
      <w:pPr>
        <w:numPr>
          <w:ilvl w:val="1"/>
          <w:numId w:val="31"/>
        </w:numPr>
        <w:spacing w:before="100" w:beforeAutospacing="1" w:after="120" w:afterAutospacing="1" w:line="240" w:lineRule="auto"/>
        <w:ind w:left="810" w:hanging="270"/>
        <w:rPr>
          <w:rFonts w:eastAsia="Times New Roman" w:cs="Times New Roman"/>
        </w:rPr>
      </w:pPr>
      <w:r w:rsidRPr="0058608B">
        <w:rPr>
          <w:rFonts w:eastAsia="Times New Roman" w:cs="Times New Roman"/>
          <w:i/>
        </w:rPr>
        <w:br w:type="column"/>
      </w:r>
      <w:r w:rsidR="0076744D" w:rsidRPr="0058608B">
        <w:rPr>
          <w:rFonts w:eastAsia="Times New Roman" w:cs="Times New Roman"/>
          <w:i/>
        </w:rPr>
        <w:lastRenderedPageBreak/>
        <w:t>Other spending or initiatives</w:t>
      </w:r>
      <w:r w:rsidR="00CB2C3C" w:rsidRPr="00CB2C3C">
        <w:rPr>
          <w:rFonts w:eastAsia="Times New Roman" w:cs="Times New Roman"/>
        </w:rPr>
        <w:t>.  This category is for any other proposals for additional resources that will require new or expanded services.</w:t>
      </w:r>
    </w:p>
    <w:p w:rsidR="00AD011C" w:rsidRDefault="00AD011C" w:rsidP="00AD011C">
      <w:pPr>
        <w:spacing w:before="100" w:beforeAutospacing="1" w:after="120" w:line="240" w:lineRule="auto"/>
        <w:ind w:left="1440"/>
        <w:rPr>
          <w:rFonts w:eastAsia="Times New Roman" w:cs="Times New Roman"/>
          <w:sz w:val="24"/>
          <w:szCs w:val="24"/>
        </w:rPr>
        <w:sectPr w:rsidR="00AD011C" w:rsidSect="004960BC">
          <w:type w:val="continuous"/>
          <w:pgSz w:w="12240" w:h="15840" w:code="1"/>
          <w:pgMar w:top="1008" w:right="1080" w:bottom="1152" w:left="1152" w:header="720" w:footer="720" w:gutter="0"/>
          <w:cols w:num="2" w:space="144"/>
          <w:docGrid w:linePitch="360"/>
        </w:sectPr>
      </w:pPr>
    </w:p>
    <w:p w:rsidR="00186EE3" w:rsidRDefault="00186EE3" w:rsidP="007956AC">
      <w:pPr>
        <w:numPr>
          <w:ilvl w:val="0"/>
          <w:numId w:val="31"/>
        </w:numPr>
        <w:spacing w:before="100" w:beforeAutospacing="1" w:after="120" w:line="240" w:lineRule="auto"/>
        <w:rPr>
          <w:rFonts w:eastAsia="Times New Roman" w:cs="Times New Roman"/>
          <w:sz w:val="24"/>
          <w:szCs w:val="24"/>
        </w:rPr>
      </w:pPr>
      <w:r w:rsidRPr="00F0753D">
        <w:rPr>
          <w:rFonts w:eastAsia="Times New Roman" w:cs="Times New Roman"/>
          <w:sz w:val="24"/>
          <w:szCs w:val="24"/>
        </w:rPr>
        <w:lastRenderedPageBreak/>
        <w:t xml:space="preserve">You may link a decision package to one or more performance measures in your agency’s strategic plan via the </w:t>
      </w:r>
      <w:r w:rsidRPr="00F0753D">
        <w:rPr>
          <w:rFonts w:eastAsia="Times New Roman" w:cs="Times New Roman"/>
          <w:b/>
          <w:sz w:val="24"/>
          <w:szCs w:val="24"/>
        </w:rPr>
        <w:t>Strategic Link</w:t>
      </w:r>
      <w:r w:rsidRPr="00F0753D">
        <w:rPr>
          <w:rFonts w:eastAsia="Times New Roman" w:cs="Times New Roman"/>
          <w:sz w:val="24"/>
          <w:szCs w:val="24"/>
        </w:rPr>
        <w:t xml:space="preserve"> grid.  If you opt to link to a measure or measures you will need to enter the percent from GF and NGF sources associated with the request and applied to each applicable measure.  These percentages must add up to a 100 percent.  Note: measures are from agency strategic plans in Virginia Performs.</w:t>
      </w:r>
    </w:p>
    <w:p w:rsidR="0076744D" w:rsidRPr="0076744D" w:rsidRDefault="0076744D" w:rsidP="00186EE3">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Select the </w:t>
      </w:r>
      <w:r w:rsidRPr="0076744D">
        <w:rPr>
          <w:rFonts w:eastAsia="Times New Roman" w:cs="Times New Roman"/>
          <w:b/>
          <w:bCs/>
          <w:sz w:val="24"/>
          <w:szCs w:val="24"/>
        </w:rPr>
        <w:t xml:space="preserve">Region </w:t>
      </w:r>
      <w:r w:rsidRPr="0076744D">
        <w:rPr>
          <w:rFonts w:eastAsia="Times New Roman" w:cs="Times New Roman"/>
          <w:sz w:val="24"/>
          <w:szCs w:val="24"/>
        </w:rPr>
        <w:t>of the state that the decision package most impacts.  If it impacts more than one region, select "Multiple Regions".</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If applicable, select the statewide </w:t>
      </w:r>
      <w:r w:rsidRPr="0076744D">
        <w:rPr>
          <w:rFonts w:eastAsia="Times New Roman" w:cs="Times New Roman"/>
          <w:b/>
          <w:bCs/>
          <w:sz w:val="24"/>
          <w:szCs w:val="24"/>
        </w:rPr>
        <w:t>Enterprise Strategy</w:t>
      </w:r>
      <w:r w:rsidRPr="0076744D">
        <w:rPr>
          <w:rFonts w:eastAsia="Times New Roman" w:cs="Times New Roman"/>
          <w:sz w:val="24"/>
          <w:szCs w:val="24"/>
        </w:rPr>
        <w:t xml:space="preserve"> that the decision package supports.  It is not necessary to force a selection if the decision package does not clearly support any of the strategies listed.</w:t>
      </w:r>
      <w:r w:rsidR="00BB712B">
        <w:rPr>
          <w:rFonts w:eastAsia="Times New Roman" w:cs="Times New Roman"/>
          <w:sz w:val="24"/>
          <w:szCs w:val="24"/>
        </w:rPr>
        <w:t xml:space="preserve">  </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Enter the Agency Description for the decision package.</w:t>
      </w:r>
    </w:p>
    <w:p w:rsidR="0076744D" w:rsidRPr="0076744D" w:rsidRDefault="0076744D" w:rsidP="00631EB6">
      <w:pPr>
        <w:shd w:val="clear" w:color="auto" w:fill="DBE5F1" w:themeFill="accent1" w:themeFillTint="33"/>
        <w:spacing w:after="100" w:line="240" w:lineRule="auto"/>
        <w:ind w:left="990"/>
        <w:rPr>
          <w:rFonts w:eastAsia="Times New Roman" w:cs="Times New Roman"/>
          <w:sz w:val="24"/>
          <w:szCs w:val="24"/>
        </w:rPr>
      </w:pPr>
      <w:r w:rsidRPr="0076744D">
        <w:rPr>
          <w:rFonts w:eastAsia="Times New Roman" w:cs="Times New Roman"/>
          <w:sz w:val="24"/>
          <w:szCs w:val="24"/>
        </w:rPr>
        <w:t>Summarize the actions your agency proposes to take with the requested dollars or positions.  If the decision package is for language only, explain what the language will allow the agency to do.  In addition, provide detailed information to indicate the need for the proposed service. </w:t>
      </w:r>
      <w:r w:rsidR="004F29ED">
        <w:rPr>
          <w:rFonts w:eastAsia="Times New Roman" w:cs="Times New Roman"/>
          <w:sz w:val="24"/>
          <w:szCs w:val="24"/>
        </w:rPr>
        <w:t xml:space="preserve"> </w:t>
      </w:r>
      <w:r w:rsidRPr="0076744D">
        <w:rPr>
          <w:rFonts w:eastAsia="Times New Roman" w:cs="Times New Roman"/>
          <w:sz w:val="24"/>
          <w:szCs w:val="24"/>
        </w:rPr>
        <w:t xml:space="preserve"> Cite quanti</w:t>
      </w:r>
      <w:r w:rsidR="004F29ED">
        <w:rPr>
          <w:rFonts w:eastAsia="Times New Roman" w:cs="Times New Roman"/>
          <w:sz w:val="24"/>
          <w:szCs w:val="24"/>
        </w:rPr>
        <w:t>tative data wherever possible</w:t>
      </w:r>
      <w:r w:rsidRPr="0076744D">
        <w:rPr>
          <w:rFonts w:eastAsia="Times New Roman" w:cs="Times New Roman"/>
          <w:sz w:val="24"/>
          <w:szCs w:val="24"/>
        </w:rPr>
        <w:t>.</w:t>
      </w:r>
    </w:p>
    <w:p w:rsidR="0076744D" w:rsidRPr="0076744D" w:rsidRDefault="0076744D" w:rsidP="0027489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Will new legislation be required as a result of this request?</w:t>
      </w:r>
      <w:r w:rsidRPr="0076744D">
        <w:rPr>
          <w:rFonts w:eastAsia="Times New Roman" w:cs="Times New Roman"/>
          <w:sz w:val="24"/>
          <w:szCs w:val="24"/>
        </w:rPr>
        <w:t xml:space="preserve"> if new legislation is required as a result of the decision package.</w:t>
      </w:r>
    </w:p>
    <w:p w:rsidR="0076744D" w:rsidRPr="0076744D" w:rsidRDefault="0076744D" w:rsidP="0027489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Is Appropriation Act Language required as part of this request?</w:t>
      </w:r>
      <w:r w:rsidRPr="0076744D">
        <w:rPr>
          <w:rFonts w:eastAsia="Times New Roman" w:cs="Times New Roman"/>
          <w:sz w:val="24"/>
          <w:szCs w:val="24"/>
        </w:rPr>
        <w:t xml:space="preserve"> if Appropriation Act language is required for the decision package.</w:t>
      </w:r>
    </w:p>
    <w:p w:rsidR="0076744D" w:rsidRPr="0076744D" w:rsidRDefault="0076744D" w:rsidP="00274895">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Upload any supporting documentation for the decision package by clicking Browse, selecting the file to be uploaded, and clicking the Upload button.</w:t>
      </w:r>
    </w:p>
    <w:p w:rsidR="0076744D" w:rsidRPr="0076744D" w:rsidRDefault="0076744D" w:rsidP="00020690">
      <w:pPr>
        <w:shd w:val="clear" w:color="auto" w:fill="DBE5F1" w:themeFill="accent1" w:themeFillTint="33"/>
        <w:spacing w:after="120" w:line="240" w:lineRule="auto"/>
        <w:ind w:left="994"/>
        <w:rPr>
          <w:rFonts w:eastAsia="Times New Roman" w:cs="Times New Roman"/>
          <w:sz w:val="24"/>
          <w:szCs w:val="24"/>
        </w:rPr>
      </w:pPr>
      <w:r w:rsidRPr="0076744D">
        <w:rPr>
          <w:rFonts w:eastAsia="Times New Roman" w:cs="Times New Roman"/>
          <w:sz w:val="24"/>
          <w:szCs w:val="24"/>
        </w:rPr>
        <w:t>Note: This will be required if either the check box about new legislation or new Appropriation Act Language is checked.  Changes will be shown using the appropriate italics or strike-through.</w:t>
      </w:r>
    </w:p>
    <w:p w:rsidR="0076744D" w:rsidRDefault="0076744D" w:rsidP="00274895">
      <w:pPr>
        <w:numPr>
          <w:ilvl w:val="0"/>
          <w:numId w:val="31"/>
        </w:numPr>
        <w:spacing w:after="100" w:afterAutospacing="1"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Show Cost Code and/or Show Project Code</w:t>
      </w:r>
      <w:r w:rsidRPr="0076744D">
        <w:rPr>
          <w:rFonts w:eastAsia="Times New Roman" w:cs="Times New Roman"/>
          <w:sz w:val="24"/>
          <w:szCs w:val="24"/>
        </w:rPr>
        <w:t xml:space="preserve"> if the budget details for the decision package will be entered at the cost code level,  operating project code level, or both. </w:t>
      </w:r>
    </w:p>
    <w:p w:rsidR="00B2514A" w:rsidRDefault="00B2514A">
      <w:pPr>
        <w:rPr>
          <w:rFonts w:ascii="Calibri" w:eastAsia="Times New Roman" w:hAnsi="Calibri" w:cs="Times New Roman"/>
          <w:b/>
          <w:bCs/>
          <w:color w:val="4F81BD"/>
          <w:sz w:val="36"/>
          <w:szCs w:val="36"/>
        </w:rPr>
      </w:pPr>
      <w:r>
        <w:br w:type="page"/>
      </w:r>
    </w:p>
    <w:p w:rsidR="002E3211" w:rsidRPr="00F65AE5" w:rsidRDefault="002E3211" w:rsidP="002E3211">
      <w:pPr>
        <w:pStyle w:val="HelpTopic"/>
      </w:pPr>
      <w:r>
        <w:lastRenderedPageBreak/>
        <w:t>Narratives Tab</w:t>
      </w:r>
    </w:p>
    <w:p w:rsidR="002E3211" w:rsidRPr="00B753D5" w:rsidRDefault="00471E66" w:rsidP="002E3211">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6" style="width:468pt;height:1.5pt" o:hralign="center" o:hrstd="t" o:hr="t" fillcolor="#a0a0a0" stroked="f"/>
        </w:pict>
      </w:r>
    </w:p>
    <w:p w:rsidR="002E3211" w:rsidRPr="00A37BC3" w:rsidRDefault="002E3211" w:rsidP="002E3211">
      <w:pPr>
        <w:pStyle w:val="SubHeading"/>
      </w:pPr>
      <w:bookmarkStart w:id="23" w:name="_Toc427834940"/>
      <w:r>
        <w:t xml:space="preserve">Narratives Tab </w:t>
      </w:r>
      <w:r w:rsidRPr="00A37BC3">
        <w:t>Overview</w:t>
      </w:r>
      <w:bookmarkEnd w:id="23"/>
    </w:p>
    <w:p w:rsidR="002E3211" w:rsidRDefault="002E3211" w:rsidP="002E3211">
      <w:pPr>
        <w:spacing w:before="60"/>
        <w:rPr>
          <w:sz w:val="24"/>
          <w:szCs w:val="24"/>
        </w:rPr>
      </w:pPr>
      <w:r w:rsidRPr="00AD3220">
        <w:rPr>
          <w:sz w:val="24"/>
          <w:szCs w:val="24"/>
        </w:rPr>
        <w:t xml:space="preserve">The purpose of the </w:t>
      </w:r>
      <w:r w:rsidRPr="00AD3220">
        <w:rPr>
          <w:rStyle w:val="Strong"/>
          <w:sz w:val="24"/>
          <w:szCs w:val="24"/>
        </w:rPr>
        <w:t>Narratives</w:t>
      </w:r>
      <w:r w:rsidRPr="00AD3220">
        <w:rPr>
          <w:sz w:val="24"/>
          <w:szCs w:val="24"/>
        </w:rPr>
        <w:t xml:space="preserve"> tab is to capture the justification for the decision package, including justification for any rate adjustments.  Remember, quality is important!  Decision-makers may have only your narrative as a basis for evaluating your agency's proposal.    You will need to be as thorough as possible to explain what the proposal involves and why it should be funded.</w:t>
      </w:r>
    </w:p>
    <w:p w:rsidR="002E3211" w:rsidRPr="00AD3220" w:rsidRDefault="00874B66" w:rsidP="002E321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1CD19A7B" wp14:editId="302032F5">
            <wp:extent cx="4975832" cy="4128014"/>
            <wp:effectExtent l="19050" t="1905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0" t="18580" r="1081" b="3314"/>
                    <a:stretch/>
                  </pic:blipFill>
                  <pic:spPr bwMode="auto">
                    <a:xfrm>
                      <a:off x="0" y="0"/>
                      <a:ext cx="4990238" cy="4139965"/>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3211" w:rsidRPr="00A37BC3" w:rsidRDefault="002E3211" w:rsidP="002E3211">
      <w:pPr>
        <w:pStyle w:val="SubHeading"/>
      </w:pPr>
      <w:bookmarkStart w:id="24" w:name="_Toc427834941"/>
      <w:r>
        <w:t>Narratives Tab Instructions</w:t>
      </w:r>
      <w:bookmarkEnd w:id="24"/>
    </w:p>
    <w:p w:rsidR="002E3211" w:rsidRPr="00020690" w:rsidRDefault="002E3211" w:rsidP="00F3228A">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 xml:space="preserve">Click on the </w:t>
      </w:r>
      <w:r w:rsidRPr="00020690">
        <w:rPr>
          <w:rFonts w:eastAsia="Times New Roman" w:cs="Times New Roman"/>
          <w:b/>
          <w:bCs/>
          <w:sz w:val="24"/>
          <w:szCs w:val="24"/>
        </w:rPr>
        <w:t>Narratives</w:t>
      </w:r>
      <w:r w:rsidRPr="00020690">
        <w:rPr>
          <w:rFonts w:eastAsia="Times New Roman" w:cs="Times New Roman"/>
          <w:sz w:val="24"/>
          <w:szCs w:val="24"/>
        </w:rPr>
        <w:t xml:space="preserve"> tab.</w:t>
      </w:r>
    </w:p>
    <w:p w:rsidR="002E3211" w:rsidRPr="00020690" w:rsidRDefault="002E3211" w:rsidP="002E3211">
      <w:pPr>
        <w:numPr>
          <w:ilvl w:val="0"/>
          <w:numId w:val="42"/>
        </w:numPr>
        <w:spacing w:before="100" w:beforeAutospacing="1" w:after="120" w:line="240" w:lineRule="auto"/>
        <w:rPr>
          <w:rFonts w:eastAsia="Times New Roman" w:cs="Times New Roman"/>
          <w:sz w:val="24"/>
          <w:szCs w:val="24"/>
        </w:rPr>
      </w:pPr>
      <w:r w:rsidRPr="00020690">
        <w:rPr>
          <w:rFonts w:eastAsia="Times New Roman" w:cs="Times New Roman"/>
          <w:sz w:val="24"/>
          <w:szCs w:val="24"/>
        </w:rPr>
        <w:t>Enter the Consequences of not funding/justification.</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the consequences you expect if your proposal is not approved.  Detail how not funding this action will impact the agency's performance measures and targets.</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Alternatives considered (must list at least one).</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any other alternatives you considered for accomplishing the objectives of the request and why you selected the proposed action.  Briefly list the pros and cons of each alternative.</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Explanations and Methodologies.</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lastRenderedPageBreak/>
        <w:t xml:space="preserve">Explain how you calculated your request and any assumptions used, the methodology used.  Enter as much detail as necessary to fully explain the methodologies used. </w:t>
      </w:r>
      <w:r w:rsidR="00125705">
        <w:rPr>
          <w:rFonts w:eastAsia="Times New Roman" w:cs="Times New Roman"/>
          <w:sz w:val="24"/>
          <w:szCs w:val="24"/>
        </w:rPr>
        <w:t xml:space="preserve"> </w:t>
      </w:r>
      <w:r w:rsidR="00125705" w:rsidRPr="00125705">
        <w:rPr>
          <w:rFonts w:eastAsia="Times New Roman" w:cs="Times New Roman"/>
          <w:sz w:val="24"/>
          <w:szCs w:val="24"/>
        </w:rPr>
        <w:t>For requests involving additional funds for employee salaries, agencies should address the extent to which current salaries are recruiting, retaining, and motivating employees; how total compensation compares to what is offered by other relevant employers for similar positions; and the impact on the agency's ability to provide services and recruit, retain, and motivate employees.</w:t>
      </w:r>
    </w:p>
    <w:p w:rsidR="006011AD" w:rsidRPr="006011AD" w:rsidRDefault="002E3211" w:rsidP="00716925">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Attach any Supporting Documentation to further justify the need for the decision package.</w:t>
      </w:r>
    </w:p>
    <w:p w:rsidR="00716925" w:rsidRPr="00F65AE5" w:rsidRDefault="00716925" w:rsidP="00716925">
      <w:pPr>
        <w:pStyle w:val="HelpTopic"/>
      </w:pPr>
      <w:r>
        <w:t>Budget Summary Tab</w:t>
      </w:r>
    </w:p>
    <w:p w:rsidR="00716925" w:rsidRPr="00B753D5" w:rsidRDefault="00471E66" w:rsidP="0071692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7" style="width:468pt;height:1.5pt" o:hralign="center" o:hrstd="t" o:hr="t" fillcolor="#a0a0a0" stroked="f"/>
        </w:pict>
      </w:r>
    </w:p>
    <w:p w:rsidR="00716925" w:rsidRPr="00A37BC3" w:rsidRDefault="00716925" w:rsidP="00716925">
      <w:pPr>
        <w:pStyle w:val="SubHeading"/>
      </w:pPr>
      <w:bookmarkStart w:id="25" w:name="_Toc427834942"/>
      <w:r>
        <w:t xml:space="preserve">Budget Summary Tab </w:t>
      </w:r>
      <w:r w:rsidRPr="00A37BC3">
        <w:t>Overview</w:t>
      </w:r>
      <w:bookmarkEnd w:id="25"/>
    </w:p>
    <w:p w:rsidR="00716925" w:rsidRDefault="00334927" w:rsidP="00F34528">
      <w:pPr>
        <w:spacing w:before="60"/>
        <w:rPr>
          <w:sz w:val="24"/>
          <w:szCs w:val="24"/>
        </w:rPr>
      </w:pPr>
      <w:r w:rsidRPr="00334927">
        <w:rPr>
          <w:sz w:val="24"/>
          <w:szCs w:val="24"/>
        </w:rPr>
        <w:t xml:space="preserve">The purpose of the </w:t>
      </w:r>
      <w:r w:rsidRPr="00334927">
        <w:rPr>
          <w:rStyle w:val="Strong"/>
          <w:sz w:val="24"/>
          <w:szCs w:val="24"/>
        </w:rPr>
        <w:t>Budget Summary</w:t>
      </w:r>
      <w:r w:rsidRPr="00334927">
        <w:rPr>
          <w:sz w:val="24"/>
          <w:szCs w:val="24"/>
        </w:rPr>
        <w:t xml:space="preserve"> tab is to capture the high level general fund (GF) and nongeneral fund (NGF) six-year budget impact for the decision package.  The information on this tab can be entered before the </w:t>
      </w:r>
      <w:r w:rsidRPr="00334927">
        <w:rPr>
          <w:rStyle w:val="Strong"/>
          <w:sz w:val="24"/>
          <w:szCs w:val="24"/>
        </w:rPr>
        <w:t>Budget Detail</w:t>
      </w:r>
      <w:r w:rsidRPr="00334927">
        <w:rPr>
          <w:sz w:val="24"/>
          <w:szCs w:val="24"/>
        </w:rPr>
        <w:t xml:space="preserve"> tab is completed as a placeholder if an agency is unsure if they are going to submit a decision package to DPB.  If the </w:t>
      </w:r>
      <w:r w:rsidRPr="00334927">
        <w:rPr>
          <w:rStyle w:val="Strong"/>
          <w:sz w:val="24"/>
          <w:szCs w:val="24"/>
        </w:rPr>
        <w:t>Total Services</w:t>
      </w:r>
      <w:r w:rsidRPr="00334927">
        <w:rPr>
          <w:sz w:val="24"/>
          <w:szCs w:val="24"/>
        </w:rPr>
        <w:t xml:space="preserve"> grid on the </w:t>
      </w:r>
      <w:r w:rsidRPr="00334927">
        <w:rPr>
          <w:rStyle w:val="Strong"/>
          <w:sz w:val="24"/>
          <w:szCs w:val="24"/>
        </w:rPr>
        <w:t>Budget</w:t>
      </w:r>
      <w:r w:rsidRPr="00334927">
        <w:rPr>
          <w:sz w:val="24"/>
          <w:szCs w:val="24"/>
        </w:rPr>
        <w:t xml:space="preserve"> </w:t>
      </w:r>
      <w:r w:rsidRPr="00334927">
        <w:rPr>
          <w:rStyle w:val="Strong"/>
          <w:sz w:val="24"/>
          <w:szCs w:val="24"/>
        </w:rPr>
        <w:t>Detail</w:t>
      </w:r>
      <w:r w:rsidRPr="00334927">
        <w:rPr>
          <w:sz w:val="24"/>
          <w:szCs w:val="24"/>
        </w:rPr>
        <w:t xml:space="preserve"> tab has already been entered, the Summarize Budget functionality can be used to populate the first two years of the </w:t>
      </w:r>
      <w:r w:rsidRPr="00334927">
        <w:rPr>
          <w:rStyle w:val="Strong"/>
          <w:sz w:val="24"/>
          <w:szCs w:val="24"/>
        </w:rPr>
        <w:t>Summary of Costs and Positions</w:t>
      </w:r>
      <w:r w:rsidRPr="00334927">
        <w:rPr>
          <w:sz w:val="24"/>
          <w:szCs w:val="24"/>
        </w:rPr>
        <w:t xml:space="preserve"> grid based upon the data entered in the </w:t>
      </w:r>
      <w:r w:rsidRPr="00334927">
        <w:rPr>
          <w:rStyle w:val="Strong"/>
          <w:sz w:val="24"/>
          <w:szCs w:val="24"/>
        </w:rPr>
        <w:t>Total Services</w:t>
      </w:r>
      <w:r w:rsidRPr="00334927">
        <w:rPr>
          <w:sz w:val="24"/>
          <w:szCs w:val="24"/>
        </w:rPr>
        <w:t xml:space="preserve"> grid.</w:t>
      </w:r>
    </w:p>
    <w:p w:rsidR="00334927" w:rsidRDefault="00874B66" w:rsidP="00334927">
      <w:pPr>
        <w:spacing w:before="60"/>
        <w:jc w:val="center"/>
        <w:rPr>
          <w:sz w:val="24"/>
          <w:szCs w:val="24"/>
        </w:rPr>
      </w:pPr>
      <w:r>
        <w:rPr>
          <w:noProof/>
        </w:rPr>
        <w:drawing>
          <wp:inline distT="0" distB="0" distL="0" distR="0" wp14:anchorId="2EF3CFBC" wp14:editId="5A751B2A">
            <wp:extent cx="5787676" cy="2901766"/>
            <wp:effectExtent l="19050" t="1905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08" t="18698" r="1470" b="34320"/>
                    <a:stretch/>
                  </pic:blipFill>
                  <pic:spPr bwMode="auto">
                    <a:xfrm>
                      <a:off x="0" y="0"/>
                      <a:ext cx="5790377" cy="2903120"/>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5BA1" w:rsidRPr="00614438" w:rsidRDefault="00955BA1" w:rsidP="00955BA1">
      <w:pPr>
        <w:pStyle w:val="SubHeading"/>
      </w:pPr>
      <w:bookmarkStart w:id="26" w:name="_Toc427834943"/>
      <w:r>
        <w:t xml:space="preserve">Budget Summary Tab </w:t>
      </w:r>
      <w:r w:rsidRPr="00614438">
        <w:t>Instructions</w:t>
      </w:r>
      <w:bookmarkEnd w:id="26"/>
    </w:p>
    <w:p w:rsidR="005C3732" w:rsidRPr="005C3732" w:rsidRDefault="005C3732" w:rsidP="00F3228A">
      <w:pPr>
        <w:numPr>
          <w:ilvl w:val="0"/>
          <w:numId w:val="41"/>
        </w:numPr>
        <w:spacing w:before="120"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Click on the </w:t>
      </w:r>
      <w:r w:rsidRPr="005C3732">
        <w:rPr>
          <w:rFonts w:ascii="Calibri" w:eastAsia="Times New Roman" w:hAnsi="Calibri" w:cs="Times New Roman"/>
          <w:b/>
          <w:bCs/>
          <w:sz w:val="24"/>
          <w:szCs w:val="24"/>
        </w:rPr>
        <w:t>Budget Summary</w:t>
      </w:r>
      <w:r w:rsidRPr="005C3732">
        <w:rPr>
          <w:rFonts w:ascii="Calibri" w:eastAsia="Times New Roman" w:hAnsi="Calibri" w:cs="Times New Roman"/>
          <w:sz w:val="24"/>
          <w:szCs w:val="24"/>
        </w:rPr>
        <w:t xml:space="preserve"> tab.</w:t>
      </w:r>
    </w:p>
    <w:p w:rsidR="005C3732" w:rsidRDefault="005C3732" w:rsidP="00F3228A">
      <w:pPr>
        <w:numPr>
          <w:ilvl w:val="0"/>
          <w:numId w:val="41"/>
        </w:numPr>
        <w:spacing w:before="100" w:beforeAutospacing="1"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If the data has already been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click Summarize Budget.  This will populate the GF and NGF data for the first two years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based upon the data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w:t>
      </w:r>
    </w:p>
    <w:p w:rsidR="005C3732" w:rsidRPr="005C3732" w:rsidRDefault="005C3732" w:rsidP="005C3732">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lastRenderedPageBreak/>
        <w:t xml:space="preserve">Enter the out-year impact for the decision package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and, if entering Budget Summary first, enter data for the two years of the biennium for which work is currently being completed.  Agencies must enter data for all six years, even if the amount is zero.</w:t>
      </w:r>
    </w:p>
    <w:p w:rsidR="005C3732" w:rsidRPr="005C3732" w:rsidRDefault="005C3732" w:rsidP="005C3732">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t>If the decision package results in a change in general fund resources/revenue, enter the amount in the applicable row at the bottom of the summary grid. "GF Transfer" is for nongeneral fund cash transfers to the general fund, "GF Revenue" is for changes in general fund revenue coming in to the Commonwealth, and "Additions to Balance" is for the reversion of general fund balances from agencies to the General Fund.</w:t>
      </w:r>
      <w:r w:rsidR="004A26C4">
        <w:rPr>
          <w:rFonts w:ascii="Calibri" w:eastAsia="Times New Roman" w:hAnsi="Calibri" w:cs="Times New Roman"/>
          <w:sz w:val="24"/>
          <w:szCs w:val="24"/>
        </w:rPr>
        <w:t xml:space="preserve">  </w:t>
      </w:r>
      <w:r w:rsidR="00125705">
        <w:rPr>
          <w:rFonts w:ascii="Calibri" w:eastAsia="Times New Roman" w:hAnsi="Calibri" w:cs="Times New Roman"/>
          <w:sz w:val="24"/>
          <w:szCs w:val="24"/>
        </w:rPr>
        <w:t>For the most part, “GF Revenue”, “GF Transfer”, and “Additions to Balance” amounts should be entered as positive numbers and you should not attempt to spread these amounts to the corresponding “Total Services” grid on the “Budget Detail” tab.</w:t>
      </w:r>
    </w:p>
    <w:p w:rsidR="00614438" w:rsidRPr="00F65AE5" w:rsidRDefault="00614438" w:rsidP="00150C2A">
      <w:pPr>
        <w:pStyle w:val="HelpTopic"/>
        <w:spacing w:before="120" w:after="0"/>
      </w:pPr>
      <w:r>
        <w:t xml:space="preserve">Budget </w:t>
      </w:r>
      <w:r w:rsidR="00847232">
        <w:t xml:space="preserve">Detail </w:t>
      </w:r>
      <w:r>
        <w:t>Tab</w:t>
      </w:r>
    </w:p>
    <w:p w:rsidR="005E4200" w:rsidRPr="00B753D5" w:rsidRDefault="00471E66" w:rsidP="005E420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8" style="width:468pt;height:1.5pt" o:hralign="center" o:hrstd="t" o:hr="t" fillcolor="#a0a0a0" stroked="f"/>
        </w:pict>
      </w:r>
    </w:p>
    <w:p w:rsidR="00614438" w:rsidRPr="00A37BC3" w:rsidRDefault="00440C4F" w:rsidP="00150C2A">
      <w:pPr>
        <w:pStyle w:val="SubHeading"/>
        <w:spacing w:after="120"/>
      </w:pPr>
      <w:bookmarkStart w:id="27" w:name="_Toc427834944"/>
      <w:r>
        <w:t xml:space="preserve">Budget </w:t>
      </w:r>
      <w:r w:rsidR="00847232">
        <w:t xml:space="preserve">Detail </w:t>
      </w:r>
      <w:r>
        <w:t xml:space="preserve">Tab </w:t>
      </w:r>
      <w:r w:rsidR="00614438" w:rsidRPr="00A37BC3">
        <w:t>Overview</w:t>
      </w:r>
      <w:bookmarkEnd w:id="27"/>
    </w:p>
    <w:p w:rsidR="00150C2A" w:rsidRPr="00150C2A" w:rsidRDefault="00150C2A" w:rsidP="00150C2A">
      <w:pPr>
        <w:spacing w:after="100" w:afterAutospacing="1" w:line="240" w:lineRule="auto"/>
        <w:rPr>
          <w:rFonts w:eastAsia="Times New Roman" w:cs="Times New Roman"/>
          <w:sz w:val="24"/>
          <w:szCs w:val="24"/>
        </w:rPr>
      </w:pPr>
      <w:r w:rsidRPr="00150C2A">
        <w:rPr>
          <w:rFonts w:eastAsia="Times New Roman" w:cs="Times New Roman"/>
          <w:sz w:val="24"/>
          <w:szCs w:val="24"/>
        </w:rPr>
        <w:t xml:space="preserve">The purpose of the </w:t>
      </w:r>
      <w:r w:rsidRPr="00150C2A">
        <w:rPr>
          <w:rFonts w:eastAsia="Times New Roman" w:cs="Times New Roman"/>
          <w:b/>
          <w:bCs/>
          <w:sz w:val="24"/>
          <w:szCs w:val="24"/>
        </w:rPr>
        <w:t>Budget Detail</w:t>
      </w:r>
      <w:r w:rsidRPr="00150C2A">
        <w:rPr>
          <w:rFonts w:eastAsia="Times New Roman" w:cs="Times New Roman"/>
          <w:sz w:val="24"/>
          <w:szCs w:val="24"/>
        </w:rPr>
        <w:t xml:space="preserve"> tab is to capture the budget details, line by line, for the decision package.  A user will be required to enter the program (including service area), fund, subobject, and FY 20XX and 20XX dollars for each budget line associated with the decision package.  If a user specifies that they will be budgeting at the cost code and/or project code levels, then they will be allowed to enter this level of detail when entering the budget details.  </w:t>
      </w:r>
    </w:p>
    <w:p w:rsidR="00150C2A" w:rsidRPr="00150C2A" w:rsidRDefault="00874B66" w:rsidP="00150C2A">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0274CEE3" wp14:editId="56317909">
            <wp:extent cx="4691269" cy="2548266"/>
            <wp:effectExtent l="19050" t="1905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36" t="18570" r="1441" b="30633"/>
                    <a:stretch/>
                  </pic:blipFill>
                  <pic:spPr bwMode="auto">
                    <a:xfrm>
                      <a:off x="0" y="0"/>
                      <a:ext cx="4698754" cy="2552332"/>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4200" w:rsidRPr="00614438" w:rsidRDefault="00440C4F" w:rsidP="00150C2A">
      <w:pPr>
        <w:pStyle w:val="SubHeading"/>
        <w:spacing w:after="120"/>
      </w:pPr>
      <w:bookmarkStart w:id="28" w:name="_Toc427834945"/>
      <w:r>
        <w:t xml:space="preserve">Budget </w:t>
      </w:r>
      <w:r w:rsidR="00847232">
        <w:t xml:space="preserve">Detail </w:t>
      </w:r>
      <w:r>
        <w:t xml:space="preserve">Tab </w:t>
      </w:r>
      <w:r w:rsidR="005E4200" w:rsidRPr="00614438">
        <w:t>Instructions</w:t>
      </w:r>
      <w:bookmarkEnd w:id="28"/>
    </w:p>
    <w:p w:rsidR="00150C2A" w:rsidRPr="00150C2A" w:rsidRDefault="00150C2A" w:rsidP="00150C2A">
      <w:pPr>
        <w:numPr>
          <w:ilvl w:val="0"/>
          <w:numId w:val="32"/>
        </w:numPr>
        <w:spacing w:after="120" w:line="240" w:lineRule="auto"/>
        <w:rPr>
          <w:rFonts w:eastAsia="Times New Roman" w:cs="Times New Roman"/>
          <w:sz w:val="24"/>
          <w:szCs w:val="24"/>
        </w:rPr>
      </w:pPr>
      <w:r w:rsidRPr="00150C2A">
        <w:rPr>
          <w:rFonts w:eastAsia="Times New Roman" w:cs="Times New Roman"/>
          <w:sz w:val="24"/>
          <w:szCs w:val="24"/>
        </w:rPr>
        <w:t xml:space="preserve">Click on the </w:t>
      </w:r>
      <w:r w:rsidRPr="00150C2A">
        <w:rPr>
          <w:rFonts w:eastAsia="Times New Roman" w:cs="Times New Roman"/>
          <w:b/>
          <w:bCs/>
          <w:sz w:val="24"/>
          <w:szCs w:val="24"/>
        </w:rPr>
        <w:t>Budget Detail</w:t>
      </w:r>
      <w:r w:rsidRPr="00150C2A">
        <w:rPr>
          <w:rFonts w:eastAsia="Times New Roman" w:cs="Times New Roman"/>
          <w:sz w:val="24"/>
          <w:szCs w:val="24"/>
        </w:rPr>
        <w:t xml:space="preserve"> tab.</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If applicable, confirm the personal services data that populated the </w:t>
      </w:r>
      <w:r w:rsidRPr="00150C2A">
        <w:rPr>
          <w:rFonts w:eastAsia="Times New Roman" w:cs="Times New Roman"/>
          <w:b/>
          <w:bCs/>
          <w:sz w:val="24"/>
          <w:szCs w:val="24"/>
        </w:rPr>
        <w:t>Total Services</w:t>
      </w:r>
      <w:r w:rsidRPr="00150C2A">
        <w:rPr>
          <w:rFonts w:eastAsia="Times New Roman" w:cs="Times New Roman"/>
          <w:sz w:val="24"/>
          <w:szCs w:val="24"/>
        </w:rPr>
        <w:t xml:space="preserve"> grid from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is correct.  If the data is incorrect, return to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to make corrections and then repopulate the data as described in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instructions.</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lastRenderedPageBreak/>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enter the Program (program</w:t>
      </w:r>
      <w:r w:rsidR="00CB0EFB">
        <w:rPr>
          <w:rFonts w:eastAsia="Times New Roman" w:cs="Times New Roman"/>
          <w:sz w:val="24"/>
          <w:szCs w:val="24"/>
        </w:rPr>
        <w:t xml:space="preserve"> and </w:t>
      </w:r>
      <w:r w:rsidRPr="00150C2A">
        <w:rPr>
          <w:rFonts w:eastAsia="Times New Roman" w:cs="Times New Roman"/>
          <w:sz w:val="24"/>
          <w:szCs w:val="24"/>
        </w:rPr>
        <w:t xml:space="preserve">service area), Fund, and Subobject for each nonpersonal services budget line.  Additionally, if applicable for the budget line, enter the Cost Code and/or Project Code.   </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Enter the FY 20XX Dollars for the budget line.</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if the budget line specified is one-time funding, then check the One-time Funding checkbox.  If a budget line contains a mix of one-time and ongoing funding, create a separate line for the one-time amount and another for the ongoing funding requirements.  </w:t>
      </w:r>
    </w:p>
    <w:p w:rsidR="00DE74E8" w:rsidRPr="00DE74E8" w:rsidRDefault="00150C2A" w:rsidP="00DE74E8">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Add rows to the </w:t>
      </w:r>
      <w:r w:rsidRPr="00150C2A">
        <w:rPr>
          <w:rFonts w:eastAsia="Times New Roman" w:cs="Times New Roman"/>
          <w:b/>
          <w:bCs/>
          <w:sz w:val="24"/>
          <w:szCs w:val="24"/>
        </w:rPr>
        <w:t>Total Services</w:t>
      </w:r>
      <w:r w:rsidRPr="00150C2A">
        <w:rPr>
          <w:rFonts w:eastAsia="Times New Roman" w:cs="Times New Roman"/>
          <w:sz w:val="24"/>
          <w:szCs w:val="24"/>
        </w:rPr>
        <w:t xml:space="preserve"> grid as needed to specify multiple nonpersonal services budget lines by using the button.</w:t>
      </w:r>
      <w:r w:rsidR="00DE74E8">
        <w:rPr>
          <w:rFonts w:eastAsia="Times New Roman" w:cs="Times New Roman"/>
          <w:sz w:val="24"/>
          <w:szCs w:val="24"/>
        </w:rPr>
        <w:br/>
      </w:r>
    </w:p>
    <w:p w:rsidR="005E4200" w:rsidRPr="00614438" w:rsidRDefault="005E4200" w:rsidP="00201A33">
      <w:pPr>
        <w:pStyle w:val="HelpTopic"/>
        <w:spacing w:after="0"/>
      </w:pPr>
      <w:r w:rsidRPr="00614438">
        <w:t>Position Planning Tab</w:t>
      </w:r>
    </w:p>
    <w:p w:rsidR="005E4200" w:rsidRPr="006F23AE" w:rsidRDefault="00471E66" w:rsidP="005E420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9" style="width:468pt;height:1.5pt" o:hralign="center" o:hrstd="t" o:hr="t" fillcolor="#a0a0a0" stroked="f"/>
        </w:pict>
      </w:r>
    </w:p>
    <w:p w:rsidR="005E4200" w:rsidRPr="00614438" w:rsidRDefault="00440C4F" w:rsidP="00ED1D07">
      <w:pPr>
        <w:pStyle w:val="SubHeading"/>
      </w:pPr>
      <w:bookmarkStart w:id="29" w:name="_Toc427834946"/>
      <w:r w:rsidRPr="00440C4F">
        <w:t>Position Planning Tab</w:t>
      </w:r>
      <w:r>
        <w:t xml:space="preserve"> </w:t>
      </w:r>
      <w:r w:rsidR="005E4200" w:rsidRPr="00614438">
        <w:t>Overview</w:t>
      </w:r>
      <w:bookmarkEnd w:id="29"/>
    </w:p>
    <w:p w:rsidR="00281AE2" w:rsidRPr="00281AE2" w:rsidRDefault="00281AE2" w:rsidP="00201A33">
      <w:pPr>
        <w:spacing w:after="120" w:line="240" w:lineRule="auto"/>
        <w:rPr>
          <w:rFonts w:eastAsia="Times New Roman" w:cs="Times New Roman"/>
          <w:sz w:val="24"/>
          <w:szCs w:val="24"/>
        </w:rPr>
      </w:pPr>
      <w:r w:rsidRPr="00281AE2">
        <w:rPr>
          <w:rFonts w:eastAsia="Times New Roman" w:cs="Times New Roman"/>
          <w:sz w:val="24"/>
          <w:szCs w:val="24"/>
        </w:rPr>
        <w:t xml:space="preserve">The purpose of the </w:t>
      </w:r>
      <w:r w:rsidRPr="00281AE2">
        <w:rPr>
          <w:rFonts w:eastAsia="Times New Roman" w:cs="Times New Roman"/>
          <w:b/>
          <w:bCs/>
          <w:sz w:val="24"/>
          <w:szCs w:val="24"/>
        </w:rPr>
        <w:t>Position Planning</w:t>
      </w:r>
      <w:r w:rsidRPr="00281AE2">
        <w:rPr>
          <w:rFonts w:eastAsia="Times New Roman" w:cs="Times New Roman"/>
          <w:sz w:val="24"/>
          <w:szCs w:val="24"/>
        </w:rPr>
        <w:t xml:space="preserve"> tab is to capture position changes associated with the decision package.  Once the positions are entered, the personal services budget can be automatically calculated and the resulting budget data can be used to populate the personal services subobjects in the </w:t>
      </w:r>
      <w:r w:rsidRPr="00281AE2">
        <w:rPr>
          <w:rFonts w:eastAsia="Times New Roman" w:cs="Times New Roman"/>
          <w:b/>
          <w:bCs/>
          <w:sz w:val="24"/>
          <w:szCs w:val="24"/>
        </w:rPr>
        <w:t>Total Services</w:t>
      </w:r>
      <w:r w:rsidRPr="00281AE2">
        <w:rPr>
          <w:rFonts w:eastAsia="Times New Roman" w:cs="Times New Roman"/>
          <w:sz w:val="24"/>
          <w:szCs w:val="24"/>
        </w:rPr>
        <w:t xml:space="preserve"> grid on the </w:t>
      </w:r>
      <w:r w:rsidRPr="00281AE2">
        <w:rPr>
          <w:rFonts w:eastAsia="Times New Roman" w:cs="Times New Roman"/>
          <w:b/>
          <w:bCs/>
          <w:sz w:val="24"/>
          <w:szCs w:val="24"/>
        </w:rPr>
        <w:t>Budget Detail</w:t>
      </w:r>
      <w:r w:rsidRPr="00281AE2">
        <w:rPr>
          <w:rFonts w:eastAsia="Times New Roman" w:cs="Times New Roman"/>
          <w:sz w:val="24"/>
          <w:szCs w:val="24"/>
        </w:rPr>
        <w:t xml:space="preserve"> tab.  The position planning tab allows you to enter authorized position and salary information by </w:t>
      </w:r>
      <w:r w:rsidR="003F3EA0" w:rsidRPr="00281AE2">
        <w:rPr>
          <w:rFonts w:eastAsia="Times New Roman" w:cs="Times New Roman"/>
          <w:sz w:val="24"/>
          <w:szCs w:val="24"/>
        </w:rPr>
        <w:t>either position or</w:t>
      </w:r>
      <w:r w:rsidRPr="00281AE2">
        <w:rPr>
          <w:rFonts w:eastAsia="Times New Roman" w:cs="Times New Roman"/>
          <w:sz w:val="24"/>
          <w:szCs w:val="24"/>
        </w:rPr>
        <w:t xml:space="preserve"> role which will in turn allow you to calculate the overall cost of new positions to include compensation and benefits.   Alternatively, you may enter just the authorized position information by selecting the "Not Budgeting by Role or Position" option.</w:t>
      </w:r>
    </w:p>
    <w:p w:rsidR="00F3228A" w:rsidRPr="00DE74E8" w:rsidRDefault="00874B66" w:rsidP="00DE74E8">
      <w:pPr>
        <w:spacing w:before="100" w:beforeAutospacing="1" w:after="100" w:afterAutospacing="1" w:line="240" w:lineRule="auto"/>
        <w:jc w:val="center"/>
        <w:outlineLvl w:val="1"/>
        <w:rPr>
          <w:rFonts w:ascii="Cambria" w:eastAsia="Times New Roman" w:hAnsi="Cambria" w:cs="Times New Roman"/>
          <w:b/>
          <w:bCs/>
          <w:sz w:val="24"/>
          <w:szCs w:val="24"/>
        </w:rPr>
      </w:pPr>
      <w:r>
        <w:rPr>
          <w:noProof/>
        </w:rPr>
        <w:drawing>
          <wp:inline distT="0" distB="0" distL="0" distR="0" wp14:anchorId="675684A4" wp14:editId="7D2B6A1B">
            <wp:extent cx="5501025" cy="2949934"/>
            <wp:effectExtent l="19050" t="1905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70" t="18518" r="1258" b="31102"/>
                    <a:stretch/>
                  </pic:blipFill>
                  <pic:spPr bwMode="auto">
                    <a:xfrm>
                      <a:off x="0" y="0"/>
                      <a:ext cx="5494300" cy="2946328"/>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0F6E" w:rsidRDefault="00600F6E" w:rsidP="00ED1D07">
      <w:pPr>
        <w:pStyle w:val="SubHeading"/>
      </w:pPr>
    </w:p>
    <w:p w:rsidR="005E4200" w:rsidRPr="00614438" w:rsidRDefault="00440C4F" w:rsidP="00ED1D07">
      <w:pPr>
        <w:pStyle w:val="SubHeading"/>
      </w:pPr>
      <w:bookmarkStart w:id="30" w:name="_Toc427834947"/>
      <w:r w:rsidRPr="00440C4F">
        <w:lastRenderedPageBreak/>
        <w:t>Position Planning Tab</w:t>
      </w:r>
      <w:r>
        <w:t xml:space="preserve"> </w:t>
      </w:r>
      <w:r w:rsidR="00614438">
        <w:t>Instructions</w:t>
      </w:r>
      <w:bookmarkEnd w:id="30"/>
    </w:p>
    <w:p w:rsidR="00F15482" w:rsidRPr="005D7CBF" w:rsidRDefault="00281AE2" w:rsidP="00F15482">
      <w:pPr>
        <w:spacing w:after="60" w:line="240" w:lineRule="auto"/>
        <w:ind w:left="720"/>
        <w:outlineLvl w:val="3"/>
        <w:rPr>
          <w:rFonts w:eastAsia="Times New Roman" w:cs="Times New Roman"/>
          <w:b/>
          <w:bCs/>
          <w:color w:val="000000"/>
          <w:sz w:val="24"/>
          <w:szCs w:val="24"/>
        </w:rPr>
      </w:pPr>
      <w:r w:rsidRPr="00281AE2">
        <w:rPr>
          <w:rFonts w:eastAsia="Times New Roman" w:cs="Times New Roman"/>
          <w:b/>
          <w:bCs/>
          <w:color w:val="000000"/>
          <w:sz w:val="24"/>
          <w:szCs w:val="24"/>
        </w:rPr>
        <w:t>Position Planning for Authorized Positions Only</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do not need to calculate the cost of positions in the Performance Budgeting System and only want to record the authorized position level associated with the base adjustment.</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Check the</w:t>
      </w:r>
      <w:r w:rsidRPr="00F15482">
        <w:rPr>
          <w:rFonts w:eastAsia="Times New Roman" w:cs="Times New Roman"/>
          <w:color w:val="000000"/>
          <w:sz w:val="24"/>
          <w:szCs w:val="24"/>
        </w:rPr>
        <w:t> </w:t>
      </w:r>
      <w:r w:rsidRPr="00F15482">
        <w:rPr>
          <w:rFonts w:eastAsia="Times New Roman" w:cs="Times New Roman"/>
          <w:b/>
          <w:bCs/>
          <w:color w:val="000000"/>
          <w:sz w:val="24"/>
          <w:szCs w:val="24"/>
        </w:rPr>
        <w:t>Not Budgeting by Position or Role</w:t>
      </w:r>
      <w:r w:rsidRPr="00F15482">
        <w:rPr>
          <w:rFonts w:eastAsia="Times New Roman" w:cs="Times New Roman"/>
          <w:color w:val="000000"/>
          <w:sz w:val="24"/>
          <w:szCs w:val="24"/>
        </w:rPr>
        <w:t> </w:t>
      </w:r>
      <w:r w:rsidRPr="005D7CBF">
        <w:rPr>
          <w:rFonts w:eastAsia="Times New Roman" w:cs="Times New Roman"/>
          <w:color w:val="000000"/>
          <w:sz w:val="24"/>
          <w:szCs w:val="24"/>
        </w:rPr>
        <w:t>checkbox.</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the total number of positions for the Agency for both the first year and second years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cells.  </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Authorized positions can also be uploaded from an .xls file.</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Role</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a role.  Additionally, if applicable for the role,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5D7CBF">
        <w:rPr>
          <w:rFonts w:eastAsia="Times New Roman" w:cs="Times New Roman"/>
          <w:color w:val="000000"/>
          <w:sz w:val="24"/>
          <w:szCs w:val="24"/>
        </w:rPr>
        <w:t>.</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proper role title for the position you are requesting.  Please contact the Department of Human Resource Management (DHRM), the DHRM website, or your agency human resource department for this proper role title.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role.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the retirement type for the position: regular VRS, VaLORS, SPORS, judges' retirement, or defined contribution.</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 number of pay periods for the role for the first year of the biennium in the FY 20XX</w:t>
      </w:r>
      <w:r w:rsidRPr="00F15482">
        <w:rPr>
          <w:rFonts w:eastAsia="Times New Roman" w:cs="Times New Roman"/>
          <w:color w:val="000000"/>
          <w:sz w:val="24"/>
          <w:szCs w:val="24"/>
        </w:rPr>
        <w:t> </w:t>
      </w:r>
      <w:r w:rsidRPr="00F15482">
        <w:rPr>
          <w:rFonts w:eastAsia="Times New Roman" w:cs="Times New Roman"/>
          <w:b/>
          <w:bCs/>
          <w:color w:val="000000"/>
          <w:sz w:val="24"/>
          <w:szCs w:val="24"/>
        </w:rPr>
        <w:t>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Enter or edit the number of positions allocated to the specified role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 </w:t>
      </w:r>
      <w:r w:rsidRPr="005D7CBF">
        <w:rPr>
          <w:rFonts w:eastAsia="Times New Roman" w:cs="Times New Roman"/>
          <w:color w:val="000000"/>
          <w:sz w:val="24"/>
          <w:szCs w:val="24"/>
        </w:rPr>
        <w:t>and</w:t>
      </w:r>
      <w:r w:rsidRPr="00F15482">
        <w:rPr>
          <w:rFonts w:eastAsia="Times New Roman" w:cs="Times New Roman"/>
          <w:b/>
          <w:bCs/>
          <w:color w:val="000000"/>
          <w:sz w:val="24"/>
          <w:szCs w:val="24"/>
        </w:rPr>
        <w:t> FY 20XX Positions</w:t>
      </w:r>
      <w:r w:rsidRPr="005D7CBF">
        <w:rPr>
          <w:rFonts w:eastAsia="Times New Roman" w:cs="Times New Roman"/>
          <w:color w:val="000000"/>
          <w:sz w:val="24"/>
          <w:szCs w:val="24"/>
        </w:rPr>
        <w:t>, where 20XX is the second year of the biennium.  Data will only be entered for the second year of the biennium if the role is valid for the second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 grid</w:t>
      </w:r>
      <w:r w:rsidRPr="005D7CBF">
        <w:rPr>
          <w:rFonts w:eastAsia="Times New Roman" w:cs="Times New Roman"/>
          <w:color w:val="000000"/>
          <w:sz w:val="24"/>
          <w:szCs w:val="24"/>
        </w:rPr>
        <w:t>,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roles.  This calculation is based upon the data entered for each role.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Budget</w:t>
      </w:r>
      <w:r w:rsidRPr="005D7CBF">
        <w:rPr>
          <w:rFonts w:eastAsia="Times New Roman" w:cs="Times New Roman"/>
          <w:color w:val="000000"/>
          <w:sz w:val="24"/>
          <w:szCs w:val="24"/>
        </w:rPr>
        <w:t>.  If the amounts are not correct, edit the values entered for a role and recalculate the budget for that role.</w:t>
      </w:r>
    </w:p>
    <w:p w:rsidR="00F15482" w:rsidRPr="005D7CBF" w:rsidRDefault="00F15482" w:rsidP="00F15482">
      <w:pPr>
        <w:numPr>
          <w:ilvl w:val="0"/>
          <w:numId w:val="28"/>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role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5D7CBF">
        <w:rPr>
          <w:rFonts w:eastAsia="Times New Roman" w:cs="Times New Roman"/>
          <w:color w:val="000000"/>
          <w:sz w:val="24"/>
          <w:szCs w:val="24"/>
        </w:rPr>
        <w:t xml:space="preserve"> grid.</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Position</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the role.  Additionally, if applicable for the position,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Title.</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proper position title for the position you are requesting.  Please contact the Department of Human Resource Management (DHRM), the DHRM website, or your agency human resource department for this proper title. </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b/>
          <w:bCs/>
          <w:color w:val="000000"/>
          <w:sz w:val="24"/>
          <w:szCs w:val="24"/>
        </w:rPr>
        <w:t> 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position.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the retirement type for the position:  regular VRS, VaLORS, SPORS, judges'retirement, or defined contribution.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Enter the number of pay periods for the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 number of positions allocated to the specified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and</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5D7CBF">
        <w:rPr>
          <w:rFonts w:eastAsia="Times New Roman" w:cs="Times New Roman"/>
          <w:color w:val="000000"/>
          <w:sz w:val="24"/>
          <w:szCs w:val="24"/>
        </w:rPr>
        <w:t>, where 20XX is the second year of the biennium.  Data will only be entered for the second year of the biennium if the position is valid for the second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b/>
          <w:bCs/>
          <w:color w:val="000000"/>
          <w:sz w:val="24"/>
          <w:szCs w:val="24"/>
        </w:rPr>
        <w:t> 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positions.  This calculation is based upon the data entered for each.</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 FY 20XX Budget.  If the amounts are not correct, edit the values entered for one or more positions and recalculate the budget for that those positions by repeating step 12.</w:t>
      </w:r>
    </w:p>
    <w:p w:rsidR="00F15482" w:rsidRPr="005D7CBF" w:rsidRDefault="00F15482" w:rsidP="00F15482">
      <w:pPr>
        <w:numPr>
          <w:ilvl w:val="0"/>
          <w:numId w:val="29"/>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position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w:t>
      </w:r>
    </w:p>
    <w:p w:rsidR="00A1348C" w:rsidRDefault="00A1348C">
      <w:pPr>
        <w:rPr>
          <w:rFonts w:ascii="Calibri" w:eastAsia="Times New Roman" w:hAnsi="Calibri" w:cs="Times New Roman"/>
          <w:b/>
          <w:bCs/>
          <w:color w:val="4F81BD"/>
          <w:sz w:val="36"/>
          <w:szCs w:val="36"/>
        </w:rPr>
      </w:pPr>
      <w:r>
        <w:br w:type="page"/>
      </w:r>
    </w:p>
    <w:p w:rsidR="002E3211" w:rsidRDefault="002E3211" w:rsidP="002E3211">
      <w:pPr>
        <w:pStyle w:val="HelpTopic"/>
      </w:pPr>
      <w:r w:rsidRPr="0062578D">
        <w:lastRenderedPageBreak/>
        <w:t>NGF Revenue Source Tab</w:t>
      </w:r>
    </w:p>
    <w:p w:rsidR="002E3211" w:rsidRPr="00B753D5" w:rsidRDefault="00471E66" w:rsidP="002E3211">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40" style="width:468pt;height:1.5pt" o:hralign="center" o:hrstd="t" o:hr="t" fillcolor="#a0a0a0" stroked="f"/>
        </w:pict>
      </w:r>
    </w:p>
    <w:p w:rsidR="002E3211" w:rsidRPr="0062578D" w:rsidRDefault="002E3211" w:rsidP="008A070D">
      <w:pPr>
        <w:pStyle w:val="SubHeading"/>
        <w:spacing w:after="120"/>
      </w:pPr>
      <w:bookmarkStart w:id="31" w:name="_Toc427834948"/>
      <w:r>
        <w:t xml:space="preserve">NGF Revenue Source </w:t>
      </w:r>
      <w:r w:rsidRPr="0062578D">
        <w:t>Overview</w:t>
      </w:r>
      <w:bookmarkEnd w:id="31"/>
    </w:p>
    <w:p w:rsidR="002E3211" w:rsidRPr="0062578D" w:rsidRDefault="002E3211" w:rsidP="008A070D">
      <w:pPr>
        <w:spacing w:after="120" w:line="240" w:lineRule="auto"/>
        <w:rPr>
          <w:rFonts w:eastAsia="Times New Roman" w:cs="Times New Roman"/>
          <w:sz w:val="24"/>
          <w:szCs w:val="24"/>
        </w:rPr>
      </w:pPr>
      <w:r w:rsidRPr="0062578D">
        <w:rPr>
          <w:rFonts w:eastAsia="Times New Roman" w:cs="Times New Roman"/>
          <w:sz w:val="24"/>
          <w:szCs w:val="24"/>
        </w:rPr>
        <w:t xml:space="preserve">The purpose of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 is to capture a six-year estimate of any NGF Revenues that will be generated from the decision package.  The revenue estimate should include any nongeneral fund revenue that the agency will collect, receive from another agency, or send to another agency based upon the implementation of the decision package.   This tab should only be completed if there is a nongeneral fund request/impact.  This is over and above amounts in the six-year nongeneral revenue fund estimates module.  </w:t>
      </w:r>
    </w:p>
    <w:p w:rsidR="002E3211" w:rsidRPr="0062578D" w:rsidRDefault="00874B66" w:rsidP="002E321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79ECD1F3" wp14:editId="0D3F4EA4">
            <wp:extent cx="5311471" cy="2746810"/>
            <wp:effectExtent l="19050" t="1905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04" t="18518" r="1336" b="33003"/>
                    <a:stretch/>
                  </pic:blipFill>
                  <pic:spPr bwMode="auto">
                    <a:xfrm>
                      <a:off x="0" y="0"/>
                      <a:ext cx="5307920" cy="2744974"/>
                    </a:xfrm>
                    <a:prstGeom prst="rect">
                      <a:avLst/>
                    </a:prstGeom>
                    <a:ln w="19050"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3211" w:rsidRPr="0062578D" w:rsidRDefault="002E3211" w:rsidP="002E3211">
      <w:pPr>
        <w:pStyle w:val="SubHeading"/>
        <w:spacing w:after="120"/>
      </w:pPr>
      <w:bookmarkStart w:id="32" w:name="_Toc427834949"/>
      <w:r>
        <w:t>NGF Revenue Source Instructions</w:t>
      </w:r>
      <w:bookmarkEnd w:id="32"/>
    </w:p>
    <w:p w:rsidR="002E3211" w:rsidRPr="0062578D" w:rsidRDefault="002E3211" w:rsidP="002E3211">
      <w:pPr>
        <w:numPr>
          <w:ilvl w:val="0"/>
          <w:numId w:val="43"/>
        </w:numPr>
        <w:spacing w:after="120" w:line="240" w:lineRule="auto"/>
        <w:rPr>
          <w:rFonts w:eastAsia="Times New Roman" w:cs="Times New Roman"/>
          <w:sz w:val="24"/>
          <w:szCs w:val="24"/>
        </w:rPr>
      </w:pPr>
      <w:r w:rsidRPr="0062578D">
        <w:rPr>
          <w:rFonts w:eastAsia="Times New Roman" w:cs="Times New Roman"/>
          <w:sz w:val="24"/>
          <w:szCs w:val="24"/>
        </w:rPr>
        <w:t xml:space="preserve">Click on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the fund and revenue source code associated with the nongeneral fund revenue.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select the Revenue Action (send to or receive from) and Agency (pass through or may be blank) associated with that action if applicable.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an nongeneral fund revenue estimate for six years in the columns labeled with the out-years, FY 20XX Dollars.</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click on the Methodology cell for revenue source that is currently being estimated.  In the popup window that appears, enter the methodology used to make the estimate.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Add rows to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as needed to specify multiple nongeneral revenue sources for the decision package by using the button shown below.</w:t>
      </w:r>
    </w:p>
    <w:p w:rsidR="002E3211" w:rsidRDefault="002E3211" w:rsidP="002E3211">
      <w:pPr>
        <w:pStyle w:val="HelpTopic"/>
        <w:spacing w:before="120" w:after="0"/>
      </w:pPr>
      <w:r w:rsidRPr="00CD5E15">
        <w:lastRenderedPageBreak/>
        <w:t>Rate Adjustment Tab</w:t>
      </w:r>
    </w:p>
    <w:p w:rsidR="002E3211" w:rsidRPr="006F23AE" w:rsidRDefault="00471E66" w:rsidP="002E3211">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41" style="width:468pt;height:1.5pt" o:hralign="center" o:hrstd="t" o:hr="t" fillcolor="#a0a0a0" stroked="f"/>
        </w:pict>
      </w:r>
    </w:p>
    <w:p w:rsidR="002E3211" w:rsidRPr="00F65B80" w:rsidRDefault="002E3211" w:rsidP="002E3211">
      <w:pPr>
        <w:pStyle w:val="SubHeading"/>
      </w:pPr>
      <w:bookmarkStart w:id="33" w:name="_Toc427834950"/>
      <w:r w:rsidRPr="00F65B80">
        <w:t>Rate Adjustment Tab Overview</w:t>
      </w:r>
      <w:bookmarkEnd w:id="33"/>
    </w:p>
    <w:p w:rsidR="002E3211" w:rsidRPr="008A070D" w:rsidRDefault="002E3211" w:rsidP="008A070D">
      <w:pPr>
        <w:spacing w:after="120" w:line="240" w:lineRule="auto"/>
        <w:rPr>
          <w:rFonts w:eastAsia="Times New Roman" w:cs="Times New Roman"/>
          <w:sz w:val="24"/>
          <w:szCs w:val="24"/>
        </w:rPr>
      </w:pPr>
      <w:r w:rsidRPr="008A070D">
        <w:rPr>
          <w:rFonts w:eastAsia="Times New Roman" w:cs="Times New Roman"/>
          <w:sz w:val="24"/>
          <w:szCs w:val="24"/>
        </w:rPr>
        <w:t xml:space="preserve">The purpose of the </w:t>
      </w:r>
      <w:r w:rsidRPr="008A070D">
        <w:rPr>
          <w:rFonts w:eastAsia="Times New Roman" w:cs="Times New Roman"/>
          <w:b/>
          <w:bCs/>
          <w:sz w:val="24"/>
          <w:szCs w:val="24"/>
        </w:rPr>
        <w:t>Rate Adjustment</w:t>
      </w:r>
      <w:r w:rsidRPr="008A070D">
        <w:rPr>
          <w:rFonts w:eastAsia="Times New Roman" w:cs="Times New Roman"/>
          <w:sz w:val="24"/>
          <w:szCs w:val="24"/>
        </w:rPr>
        <w:t xml:space="preserve"> tab is only for central service agencies that anticipate a change in their assessed rates for internal service fund services they provide to other state government agencies.    A spreadsheet showing the impact of the proposed rate change, by agency, must be attached to the </w:t>
      </w:r>
      <w:r w:rsidRPr="008A070D">
        <w:rPr>
          <w:rFonts w:eastAsia="Times New Roman" w:cs="Times New Roman"/>
          <w:b/>
          <w:bCs/>
          <w:sz w:val="24"/>
          <w:szCs w:val="24"/>
        </w:rPr>
        <w:t xml:space="preserve">Narratives </w:t>
      </w:r>
      <w:r w:rsidRPr="008A070D">
        <w:rPr>
          <w:rFonts w:eastAsia="Times New Roman" w:cs="Times New Roman"/>
          <w:sz w:val="24"/>
          <w:szCs w:val="24"/>
        </w:rPr>
        <w:t>tab.</w:t>
      </w:r>
    </w:p>
    <w:p w:rsidR="002E3211" w:rsidRPr="00CD5E15" w:rsidRDefault="00874B66" w:rsidP="008A070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rPr>
        <w:drawing>
          <wp:inline distT="0" distB="0" distL="0" distR="0" wp14:anchorId="71D333EF" wp14:editId="4E7C5AB9">
            <wp:extent cx="5820355" cy="3045350"/>
            <wp:effectExtent l="38100" t="38100" r="952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38" t="15599" r="692" b="39814"/>
                    <a:stretch/>
                  </pic:blipFill>
                  <pic:spPr bwMode="auto">
                    <a:xfrm>
                      <a:off x="0" y="0"/>
                      <a:ext cx="5822966" cy="3046716"/>
                    </a:xfrm>
                    <a:prstGeom prst="rect">
                      <a:avLst/>
                    </a:prstGeom>
                    <a:ln w="28575">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2E3211" w:rsidRPr="00F65B80" w:rsidRDefault="002E3211" w:rsidP="008A070D">
      <w:pPr>
        <w:pStyle w:val="SubHeading"/>
        <w:spacing w:after="120"/>
      </w:pPr>
      <w:bookmarkStart w:id="34" w:name="_Toc427834951"/>
      <w:r w:rsidRPr="00F65B80">
        <w:t>Rate Adjustment Tab Instructions</w:t>
      </w:r>
      <w:bookmarkEnd w:id="34"/>
    </w:p>
    <w:p w:rsidR="002E3211" w:rsidRPr="00F65B80" w:rsidRDefault="002E3211" w:rsidP="008A070D">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Click on the </w:t>
      </w:r>
      <w:r w:rsidRPr="00F65B80">
        <w:rPr>
          <w:rFonts w:eastAsia="Times New Roman" w:cs="Times New Roman"/>
          <w:b/>
          <w:bCs/>
          <w:sz w:val="24"/>
          <w:szCs w:val="24"/>
        </w:rPr>
        <w:t>Rate Adjustment</w:t>
      </w:r>
      <w:r w:rsidRPr="00F65B80">
        <w:rPr>
          <w:rFonts w:eastAsia="Times New Roman" w:cs="Times New Roman"/>
          <w:sz w:val="24"/>
          <w:szCs w:val="24"/>
        </w:rPr>
        <w:t xml:space="preserve"> tab.</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a Rate Name for rate that will be adjusted. </w:t>
      </w:r>
    </w:p>
    <w:p w:rsidR="002E3211" w:rsidRPr="00F65B80" w:rsidRDefault="002E3211" w:rsidP="008A070D">
      <w:pPr>
        <w:shd w:val="clear" w:color="auto" w:fill="DBE5F1" w:themeFill="accent1" w:themeFillTint="33"/>
        <w:spacing w:after="120" w:line="240" w:lineRule="auto"/>
        <w:ind w:left="994"/>
        <w:rPr>
          <w:rFonts w:eastAsia="Times New Roman" w:cs="Times New Roman"/>
          <w:sz w:val="24"/>
          <w:szCs w:val="24"/>
        </w:rPr>
      </w:pPr>
      <w:r w:rsidRPr="00F65B80">
        <w:rPr>
          <w:rFonts w:eastAsia="Times New Roman" w:cs="Times New Roman"/>
          <w:sz w:val="24"/>
          <w:szCs w:val="24"/>
          <w:shd w:val="clear" w:color="auto" w:fill="DBE5F1" w:themeFill="accent1" w:themeFillTint="33"/>
        </w:rPr>
        <w:t>Enter the official name/title of the rate as it is commonly known</w:t>
      </w:r>
      <w:r w:rsidRPr="00F65B80">
        <w:rPr>
          <w:rFonts w:eastAsia="Times New Roman" w:cs="Times New Roman"/>
          <w:sz w:val="24"/>
          <w:szCs w:val="24"/>
        </w:rPr>
        <w:t>.</w:t>
      </w:r>
    </w:p>
    <w:p w:rsidR="002E3211" w:rsidRPr="00F65B80" w:rsidRDefault="002E3211" w:rsidP="008A070D">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Current Rate, Current Unit, Current Number of Units, and the most Current Date Implemented for the rate that will be adjusted. </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Proposed Rate, Proposed Unit, Proposed Number of Units, and the Proposed Effective Date for the rate that will be adjusted.</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FY 20XX Revenue Impact for the rate that will be adjusted, where XX is the first and second years of the biennium and the four out-years.</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Rationale for Rate Change for the rate that will be adjusted.  Associated/required narrative fields can be found on the narratives tab.</w:t>
      </w:r>
    </w:p>
    <w:p w:rsidR="002E3211" w:rsidRPr="00F65B80" w:rsidRDefault="002E3211" w:rsidP="008A070D">
      <w:pPr>
        <w:shd w:val="clear" w:color="auto" w:fill="DBE5F1" w:themeFill="accent1" w:themeFillTint="33"/>
        <w:spacing w:after="100" w:line="240" w:lineRule="auto"/>
        <w:ind w:left="990"/>
        <w:rPr>
          <w:rFonts w:eastAsia="Times New Roman" w:cs="Times New Roman"/>
          <w:sz w:val="24"/>
          <w:szCs w:val="24"/>
        </w:rPr>
      </w:pPr>
      <w:r w:rsidRPr="00F65B80">
        <w:rPr>
          <w:rFonts w:eastAsia="Times New Roman" w:cs="Times New Roman"/>
          <w:sz w:val="24"/>
          <w:szCs w:val="24"/>
          <w:shd w:val="clear" w:color="auto" w:fill="DBE5F1" w:themeFill="accent1" w:themeFillTint="33"/>
        </w:rPr>
        <w:t>Describe the anticipated results or objectives your agency expects to accomplish if the proposed rate adjustment is approved</w:t>
      </w:r>
      <w:r w:rsidRPr="00F65B80">
        <w:rPr>
          <w:rFonts w:eastAsia="Times New Roman" w:cs="Times New Roman"/>
          <w:sz w:val="24"/>
          <w:szCs w:val="24"/>
        </w:rPr>
        <w:t>.</w:t>
      </w:r>
    </w:p>
    <w:p w:rsidR="008A070D" w:rsidRDefault="008A070D" w:rsidP="00F30287">
      <w:pPr>
        <w:pStyle w:val="MyHeading"/>
      </w:pPr>
    </w:p>
    <w:p w:rsidR="00F30287" w:rsidRDefault="00F30287" w:rsidP="00F30287">
      <w:pPr>
        <w:pStyle w:val="MyHeading"/>
      </w:pPr>
      <w:bookmarkStart w:id="35" w:name="_Toc427834952"/>
      <w:r>
        <w:t xml:space="preserve">Decision Package </w:t>
      </w:r>
      <w:r w:rsidRPr="00F30287">
        <w:t xml:space="preserve">Prioritization </w:t>
      </w:r>
      <w:r>
        <w:t>Instructions</w:t>
      </w:r>
      <w:bookmarkEnd w:id="35"/>
    </w:p>
    <w:p w:rsidR="00F30287" w:rsidRPr="00E40974" w:rsidRDefault="00F30287" w:rsidP="00F30287">
      <w:pPr>
        <w:spacing w:after="0"/>
        <w:rPr>
          <w:sz w:val="16"/>
          <w:szCs w:val="16"/>
        </w:rPr>
      </w:pPr>
      <w:r w:rsidRPr="00E40974">
        <w:rPr>
          <w:b/>
          <w:color w:val="548DD4" w:themeColor="text2" w:themeTint="99"/>
          <w:sz w:val="48"/>
          <w:szCs w:val="48"/>
        </w:rPr>
        <w:t>Performance Budgeting System</w:t>
      </w:r>
      <w:r w:rsidR="00471E66">
        <w:rPr>
          <w:rFonts w:asciiTheme="majorHAnsi" w:hAnsiTheme="majorHAnsi"/>
          <w:sz w:val="16"/>
          <w:szCs w:val="16"/>
        </w:rPr>
        <w:pict>
          <v:rect id="_x0000_i1042" style="width:468pt;height:1.5pt" o:hralign="center" o:hrstd="t" o:hr="t" fillcolor="#a0a0a0" stroked="f"/>
        </w:pict>
      </w:r>
    </w:p>
    <w:p w:rsidR="00F30287" w:rsidRPr="00A374EC" w:rsidRDefault="00F30287" w:rsidP="00F30287">
      <w:pPr>
        <w:pStyle w:val="SubHeading"/>
        <w:spacing w:after="120"/>
      </w:pPr>
      <w:bookmarkStart w:id="36" w:name="_Toc427834953"/>
      <w:r w:rsidRPr="00F30287">
        <w:t xml:space="preserve">Decision Package Prioritization </w:t>
      </w:r>
      <w:r w:rsidRPr="00A374EC">
        <w:t>Overview</w:t>
      </w:r>
      <w:bookmarkEnd w:id="36"/>
    </w:p>
    <w:p w:rsidR="00C30BDB" w:rsidRDefault="00C30BDB" w:rsidP="00C30BDB">
      <w:pPr>
        <w:spacing w:after="120" w:line="240" w:lineRule="auto"/>
        <w:rPr>
          <w:sz w:val="24"/>
          <w:szCs w:val="24"/>
        </w:rPr>
      </w:pPr>
      <w:r w:rsidRPr="00C30BDB">
        <w:rPr>
          <w:sz w:val="24"/>
          <w:szCs w:val="24"/>
        </w:rPr>
        <w:t xml:space="preserve">The purpose of the Decision Package Prioritization module is to allow an </w:t>
      </w:r>
      <w:r>
        <w:rPr>
          <w:sz w:val="24"/>
          <w:szCs w:val="24"/>
        </w:rPr>
        <w:t xml:space="preserve">agency </w:t>
      </w:r>
      <w:r w:rsidRPr="00C30BDB">
        <w:rPr>
          <w:sz w:val="24"/>
          <w:szCs w:val="24"/>
        </w:rPr>
        <w:t xml:space="preserve">to rank decision packages prior to submitting them to DPB.  The rank and biennial general fund and nongeneral fund impact is displayed for each decision package.  An Agency Analyst or an Agency Reviewer may drag and drop decision packages to create a new decision package ranking for an agency.  Decision packages must be ranked prior to submission to DPB.  </w:t>
      </w:r>
    </w:p>
    <w:p w:rsidR="00F30287" w:rsidRDefault="00C30BDB" w:rsidP="00C30BDB">
      <w:pPr>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597703" cy="3114675"/>
            <wp:effectExtent l="19050" t="19050" r="22047"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l="11178" t="10566" r="11178" b="35472"/>
                    <a:stretch>
                      <a:fillRect/>
                    </a:stretch>
                  </pic:blipFill>
                  <pic:spPr bwMode="auto">
                    <a:xfrm>
                      <a:off x="0" y="0"/>
                      <a:ext cx="5597703" cy="3114675"/>
                    </a:xfrm>
                    <a:prstGeom prst="rect">
                      <a:avLst/>
                    </a:prstGeom>
                    <a:noFill/>
                    <a:ln w="9525">
                      <a:solidFill>
                        <a:schemeClr val="accent1"/>
                      </a:solidFill>
                      <a:miter lim="800000"/>
                      <a:headEnd/>
                      <a:tailEnd/>
                    </a:ln>
                  </pic:spPr>
                </pic:pic>
              </a:graphicData>
            </a:graphic>
          </wp:inline>
        </w:drawing>
      </w:r>
    </w:p>
    <w:p w:rsidR="00C30BDB" w:rsidRPr="00A374EC" w:rsidRDefault="00C30BDB" w:rsidP="00C30BDB">
      <w:pPr>
        <w:pStyle w:val="SubHeading"/>
        <w:spacing w:after="120"/>
      </w:pPr>
      <w:bookmarkStart w:id="37" w:name="_Toc427834954"/>
      <w:r w:rsidRPr="00F30287">
        <w:t xml:space="preserve">Decision Package Prioritization </w:t>
      </w:r>
      <w:r>
        <w:t>Instructions</w:t>
      </w:r>
      <w:bookmarkEnd w:id="37"/>
    </w:p>
    <w:p w:rsidR="00C30BDB" w:rsidRPr="00C30BDB" w:rsidRDefault="00C30BDB" w:rsidP="00C30BDB">
      <w:pPr>
        <w:numPr>
          <w:ilvl w:val="0"/>
          <w:numId w:val="46"/>
        </w:numPr>
        <w:spacing w:after="120" w:line="240" w:lineRule="auto"/>
        <w:rPr>
          <w:rFonts w:eastAsia="Times New Roman" w:cs="Times New Roman"/>
          <w:sz w:val="24"/>
          <w:szCs w:val="24"/>
        </w:rPr>
      </w:pPr>
      <w:r w:rsidRPr="00C30BDB">
        <w:rPr>
          <w:rFonts w:eastAsia="Times New Roman" w:cs="Times New Roman"/>
          <w:sz w:val="24"/>
          <w:szCs w:val="24"/>
        </w:rPr>
        <w:t>Click on the Filter by Agency and select an agency to rank the decision packages for an agency.</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Confirm the Biennium and budget round for the decision packages.</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To change the ranking of a decision package in the Decision Package Prioritization grid, click and hold on a decision package that should have a different rank.  Move the decision package up or down using the mouse to insert the decision package at a higher or lower ranking. Then, release the mouse.  The rankings of all decision packages will then be automatically adjusted.  Re-rank as many decision packages as necessary until the desired ranking is achieved.</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While working, if you would like to reload the rankings as they appeared upon the last save, click the Reload button.</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lastRenderedPageBreak/>
        <w:t>Once the desired ranking is achieved, click the Save Prioritization button to save the decision package ranking for an agency.</w:t>
      </w:r>
    </w:p>
    <w:p w:rsidR="00E40974" w:rsidRPr="00E40974" w:rsidRDefault="00471E66" w:rsidP="00E40974">
      <w:pPr>
        <w:spacing w:after="0"/>
        <w:rPr>
          <w:sz w:val="16"/>
          <w:szCs w:val="16"/>
        </w:rPr>
      </w:pPr>
      <w:r>
        <w:rPr>
          <w:rFonts w:asciiTheme="majorHAnsi" w:hAnsiTheme="majorHAnsi"/>
          <w:sz w:val="16"/>
          <w:szCs w:val="16"/>
        </w:rPr>
        <w:pict>
          <v:rect id="_x0000_i1043" style="width:468pt;height:1.5pt" o:hralign="center" o:hrstd="t" o:hr="t" fillcolor="#a0a0a0" stroked="f"/>
        </w:pict>
      </w:r>
    </w:p>
    <w:p w:rsidR="00E40974" w:rsidRDefault="000A451E" w:rsidP="00E40974">
      <w:pPr>
        <w:pStyle w:val="MyHeading"/>
      </w:pPr>
      <w:bookmarkStart w:id="38" w:name="_Toc427834955"/>
      <w:r>
        <w:t>Decision Package</w:t>
      </w:r>
      <w:r w:rsidR="00E40974">
        <w:t xml:space="preserve"> Bulk Submit Instructions</w:t>
      </w:r>
      <w:bookmarkEnd w:id="38"/>
    </w:p>
    <w:p w:rsidR="00E40974" w:rsidRPr="00E40974" w:rsidRDefault="00E40974" w:rsidP="00E40974">
      <w:pPr>
        <w:spacing w:after="0"/>
        <w:rPr>
          <w:sz w:val="16"/>
          <w:szCs w:val="16"/>
        </w:rPr>
      </w:pPr>
      <w:r w:rsidRPr="00E40974">
        <w:rPr>
          <w:b/>
          <w:color w:val="548DD4" w:themeColor="text2" w:themeTint="99"/>
          <w:sz w:val="48"/>
          <w:szCs w:val="48"/>
        </w:rPr>
        <w:t>Performance Budgeting System</w:t>
      </w:r>
      <w:r w:rsidR="00471E66">
        <w:rPr>
          <w:rFonts w:asciiTheme="majorHAnsi" w:hAnsiTheme="majorHAnsi"/>
          <w:sz w:val="16"/>
          <w:szCs w:val="16"/>
        </w:rPr>
        <w:pict>
          <v:rect id="_x0000_i1044" style="width:468pt;height:1.5pt" o:hralign="center" o:hrstd="t" o:hr="t" fillcolor="#a0a0a0" stroked="f"/>
        </w:pict>
      </w:r>
    </w:p>
    <w:p w:rsidR="00A374EC" w:rsidRPr="00A374EC" w:rsidRDefault="00A374EC" w:rsidP="00A374EC">
      <w:pPr>
        <w:pStyle w:val="SubHeading"/>
      </w:pPr>
      <w:bookmarkStart w:id="39" w:name="_Toc427834956"/>
      <w:r>
        <w:t xml:space="preserve">Bulk Submit </w:t>
      </w:r>
      <w:r w:rsidRPr="00A374EC">
        <w:t>Overview</w:t>
      </w:r>
      <w:bookmarkEnd w:id="39"/>
    </w:p>
    <w:p w:rsidR="00A374EC" w:rsidRDefault="00A374EC" w:rsidP="00A374EC">
      <w:pPr>
        <w:spacing w:before="100" w:beforeAutospacing="1" w:after="100" w:afterAutospacing="1" w:line="240" w:lineRule="auto"/>
        <w:rPr>
          <w:rFonts w:ascii="Times New Roman" w:eastAsia="Times New Roman" w:hAnsi="Times New Roman" w:cs="Times New Roman"/>
          <w:sz w:val="24"/>
          <w:szCs w:val="24"/>
        </w:rPr>
      </w:pPr>
      <w:r w:rsidRPr="00A374EC">
        <w:rPr>
          <w:rFonts w:ascii="Times New Roman" w:eastAsia="Times New Roman" w:hAnsi="Times New Roman" w:cs="Times New Roman"/>
          <w:sz w:val="24"/>
          <w:szCs w:val="24"/>
        </w:rPr>
        <w:t xml:space="preserve">The purpose of the </w:t>
      </w:r>
      <w:r w:rsidR="000A451E">
        <w:rPr>
          <w:rFonts w:ascii="Times New Roman" w:eastAsia="Times New Roman" w:hAnsi="Times New Roman" w:cs="Times New Roman"/>
          <w:sz w:val="24"/>
          <w:szCs w:val="24"/>
        </w:rPr>
        <w:t>Decision Package</w:t>
      </w:r>
      <w:r w:rsidRPr="00A374EC">
        <w:rPr>
          <w:rFonts w:ascii="Times New Roman" w:eastAsia="Times New Roman" w:hAnsi="Times New Roman" w:cs="Times New Roman"/>
          <w:sz w:val="24"/>
          <w:szCs w:val="24"/>
        </w:rPr>
        <w:t xml:space="preserve"> Bulk Submit to DPB module is to allow an agency to submit all their </w:t>
      </w:r>
      <w:r w:rsidR="000A451E">
        <w:rPr>
          <w:rFonts w:ascii="Times New Roman" w:eastAsia="Times New Roman" w:hAnsi="Times New Roman" w:cs="Times New Roman"/>
          <w:sz w:val="24"/>
          <w:szCs w:val="24"/>
        </w:rPr>
        <w:t>decision packages</w:t>
      </w:r>
      <w:r w:rsidRPr="00A374EC">
        <w:rPr>
          <w:rFonts w:ascii="Times New Roman" w:eastAsia="Times New Roman" w:hAnsi="Times New Roman" w:cs="Times New Roman"/>
          <w:sz w:val="24"/>
          <w:szCs w:val="24"/>
        </w:rPr>
        <w:t xml:space="preserve"> to DPB at once.</w:t>
      </w:r>
    </w:p>
    <w:p w:rsidR="000A451E" w:rsidRDefault="000A451E" w:rsidP="000A451E">
      <w:pPr>
        <w:spacing w:before="100" w:beforeAutospacing="1" w:after="100" w:afterAutospacing="1" w:line="240" w:lineRule="auto"/>
        <w:jc w:val="center"/>
        <w:rPr>
          <w:rFonts w:ascii="Times New Roman" w:eastAsia="Times New Roman" w:hAnsi="Times New Roman" w:cs="Times New Roman"/>
          <w:sz w:val="24"/>
          <w:szCs w:val="24"/>
        </w:rPr>
      </w:pPr>
      <w:r w:rsidRPr="000A451E">
        <w:rPr>
          <w:rFonts w:ascii="Times New Roman" w:eastAsia="Times New Roman" w:hAnsi="Times New Roman" w:cs="Times New Roman"/>
          <w:noProof/>
          <w:sz w:val="24"/>
          <w:szCs w:val="24"/>
        </w:rPr>
        <w:drawing>
          <wp:inline distT="0" distB="0" distL="0" distR="0">
            <wp:extent cx="5076825" cy="3080853"/>
            <wp:effectExtent l="19050" t="19050" r="28575" b="24297"/>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1218" t="10421" r="11077" b="30661"/>
                    <a:stretch>
                      <a:fillRect/>
                    </a:stretch>
                  </pic:blipFill>
                  <pic:spPr bwMode="auto">
                    <a:xfrm>
                      <a:off x="0" y="0"/>
                      <a:ext cx="5076725" cy="3080792"/>
                    </a:xfrm>
                    <a:prstGeom prst="rect">
                      <a:avLst/>
                    </a:prstGeom>
                    <a:noFill/>
                    <a:ln w="9525">
                      <a:solidFill>
                        <a:schemeClr val="accent1"/>
                      </a:solidFill>
                      <a:miter lim="800000"/>
                      <a:headEnd/>
                      <a:tailEnd/>
                    </a:ln>
                  </pic:spPr>
                </pic:pic>
              </a:graphicData>
            </a:graphic>
          </wp:inline>
        </w:drawing>
      </w:r>
    </w:p>
    <w:p w:rsidR="00A374EC" w:rsidRPr="00A374EC" w:rsidRDefault="00A374EC" w:rsidP="00A374EC">
      <w:pPr>
        <w:pStyle w:val="SubHeading"/>
      </w:pPr>
      <w:bookmarkStart w:id="40" w:name="_Toc427834957"/>
      <w:r w:rsidRPr="00A374EC">
        <w:t>B</w:t>
      </w:r>
      <w:r>
        <w:t>ulk Submit Instructions</w:t>
      </w:r>
      <w:bookmarkEnd w:id="40"/>
    </w:p>
    <w:p w:rsidR="00A374EC"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To ensure that all requests are accounted for, look at the Document Title column to review the base budget adjustments.</w:t>
      </w:r>
    </w:p>
    <w:p w:rsidR="00A374EC"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Confirm that the Step Title and State fields are correct for each of the base budget adjustments.</w:t>
      </w:r>
    </w:p>
    <w:p w:rsidR="008A070D"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 xml:space="preserve">To bulk manage the submit action, click the Set all to dropdown and select the submit action that the requests require: Submit to DPB, Continue Review, or Return to Previous Submitter.  If submitting to DPB, all requests must be set to Submit to DPB.  The submit actions correspond to the submit actions in the </w:t>
      </w:r>
      <w:r w:rsidR="000A451E" w:rsidRPr="008A070D">
        <w:rPr>
          <w:rFonts w:eastAsia="Times New Roman" w:cs="Times New Roman"/>
          <w:sz w:val="24"/>
          <w:szCs w:val="24"/>
        </w:rPr>
        <w:t>Decision Package module</w:t>
      </w:r>
      <w:r w:rsidRPr="008A070D">
        <w:rPr>
          <w:rFonts w:eastAsia="Times New Roman" w:cs="Times New Roman"/>
          <w:sz w:val="24"/>
          <w:szCs w:val="24"/>
        </w:rPr>
        <w:t xml:space="preserve"> documentation.</w:t>
      </w:r>
    </w:p>
    <w:p w:rsidR="00B753D5" w:rsidRPr="00600F6E" w:rsidRDefault="00A374EC" w:rsidP="00600F6E">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 xml:space="preserve">Click the Submit button.  A message will display in the text box below the submit button to alert you that the </w:t>
      </w:r>
      <w:r w:rsidR="000A1C92" w:rsidRPr="008A070D">
        <w:rPr>
          <w:rFonts w:eastAsia="Times New Roman" w:cs="Times New Roman"/>
          <w:sz w:val="24"/>
          <w:szCs w:val="24"/>
        </w:rPr>
        <w:t>submission</w:t>
      </w:r>
      <w:r w:rsidRPr="008A070D">
        <w:rPr>
          <w:rFonts w:eastAsia="Times New Roman" w:cs="Times New Roman"/>
          <w:sz w:val="24"/>
          <w:szCs w:val="24"/>
        </w:rPr>
        <w:t xml:space="preserve"> was successful.</w:t>
      </w:r>
      <w:r w:rsidR="000A1C92" w:rsidRPr="008A070D">
        <w:rPr>
          <w:rFonts w:eastAsia="Times New Roman" w:cs="Times New Roman"/>
          <w:sz w:val="24"/>
          <w:szCs w:val="24"/>
        </w:rPr>
        <w:t xml:space="preserve">  If you receive a message that one or more work items could not be submitted, you should navigate to the work tray and open the work items to determine if they </w:t>
      </w:r>
      <w:r w:rsidR="0020795B">
        <w:rPr>
          <w:rFonts w:eastAsia="Times New Roman" w:cs="Times New Roman"/>
          <w:sz w:val="24"/>
          <w:szCs w:val="24"/>
        </w:rPr>
        <w:t>are failing validation rules for some reason.</w:t>
      </w:r>
    </w:p>
    <w:sectPr w:rsidR="00B753D5" w:rsidRPr="00600F6E" w:rsidSect="006A4952">
      <w:type w:val="continuous"/>
      <w:pgSz w:w="12240" w:h="15840" w:code="1"/>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682" w:rsidRDefault="00405682" w:rsidP="00D51F00">
      <w:pPr>
        <w:spacing w:after="0" w:line="240" w:lineRule="auto"/>
      </w:pPr>
      <w:r>
        <w:separator/>
      </w:r>
    </w:p>
  </w:endnote>
  <w:endnote w:type="continuationSeparator" w:id="0">
    <w:p w:rsidR="00405682" w:rsidRDefault="00405682" w:rsidP="00D5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82" w:rsidRPr="00DE2702" w:rsidRDefault="00405682" w:rsidP="00DE2702">
    <w:pPr>
      <w:pStyle w:val="Footer"/>
    </w:pPr>
    <w:r>
      <w:t>2016 Decision Package Instructions</w:t>
    </w:r>
    <w:r>
      <w:tab/>
    </w:r>
    <w:r>
      <w:tab/>
      <w:t xml:space="preserve">Page </w:t>
    </w:r>
    <w:r>
      <w:fldChar w:fldCharType="begin"/>
    </w:r>
    <w:r>
      <w:instrText xml:space="preserve"> PAGE   \* MERGEFORMAT </w:instrText>
    </w:r>
    <w:r>
      <w:fldChar w:fldCharType="separate"/>
    </w:r>
    <w:r w:rsidR="00471E66">
      <w:rPr>
        <w:noProof/>
      </w:rPr>
      <w:t>11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82" w:rsidRPr="00DE2702" w:rsidRDefault="00405682" w:rsidP="0055211F">
    <w:pPr>
      <w:pStyle w:val="Footer"/>
      <w:tabs>
        <w:tab w:val="clear" w:pos="9360"/>
        <w:tab w:val="right" w:pos="9900"/>
      </w:tabs>
    </w:pPr>
    <w:r>
      <w:t>2016 Decision Package Instructions</w:t>
    </w:r>
    <w:r>
      <w:tab/>
    </w:r>
    <w:r>
      <w:tab/>
      <w:t xml:space="preserve">Page </w:t>
    </w:r>
    <w:r>
      <w:fldChar w:fldCharType="begin"/>
    </w:r>
    <w:r>
      <w:instrText xml:space="preserve"> PAGE   \* MERGEFORMAT </w:instrText>
    </w:r>
    <w:r>
      <w:fldChar w:fldCharType="separate"/>
    </w:r>
    <w:r w:rsidR="00471E66">
      <w:rPr>
        <w:noProof/>
      </w:rPr>
      <w:t>27</w:t>
    </w:r>
    <w:r>
      <w:rPr>
        <w:noProof/>
      </w:rPr>
      <w:fldChar w:fldCharType="end"/>
    </w:r>
  </w:p>
  <w:p w:rsidR="00405682" w:rsidRPr="0055211F" w:rsidRDefault="00405682" w:rsidP="00552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682" w:rsidRDefault="00405682" w:rsidP="00D51F00">
      <w:pPr>
        <w:spacing w:after="0" w:line="240" w:lineRule="auto"/>
      </w:pPr>
      <w:r>
        <w:separator/>
      </w:r>
    </w:p>
  </w:footnote>
  <w:footnote w:type="continuationSeparator" w:id="0">
    <w:p w:rsidR="00405682" w:rsidRDefault="00405682" w:rsidP="00D51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bullet"/>
      <w:lvlText w:val=""/>
      <w:lvlJc w:val="left"/>
      <w:pPr>
        <w:tabs>
          <w:tab w:val="num" w:pos="20"/>
        </w:tabs>
        <w:ind w:left="2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
    <w:nsid w:val="07602580"/>
    <w:multiLevelType w:val="multilevel"/>
    <w:tmpl w:val="8F704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061EA7"/>
    <w:multiLevelType w:val="multilevel"/>
    <w:tmpl w:val="42BA4B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CC49C1"/>
    <w:multiLevelType w:val="multilevel"/>
    <w:tmpl w:val="7C66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BE67E5"/>
    <w:multiLevelType w:val="multilevel"/>
    <w:tmpl w:val="EC3EA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22621"/>
    <w:multiLevelType w:val="hybridMultilevel"/>
    <w:tmpl w:val="F376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9">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0">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5D28B8"/>
    <w:multiLevelType w:val="multilevel"/>
    <w:tmpl w:val="A57C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D73FB1"/>
    <w:multiLevelType w:val="multilevel"/>
    <w:tmpl w:val="37EC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644D26"/>
    <w:multiLevelType w:val="multilevel"/>
    <w:tmpl w:val="D8CE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D63FCB"/>
    <w:multiLevelType w:val="multilevel"/>
    <w:tmpl w:val="0212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97D12"/>
    <w:multiLevelType w:val="hybridMultilevel"/>
    <w:tmpl w:val="03C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E0FA7"/>
    <w:multiLevelType w:val="multilevel"/>
    <w:tmpl w:val="5AB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0">
    <w:nsid w:val="3C2101CB"/>
    <w:multiLevelType w:val="multilevel"/>
    <w:tmpl w:val="06D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2">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826E8"/>
    <w:multiLevelType w:val="hybridMultilevel"/>
    <w:tmpl w:val="91B097D0"/>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EE2C8B"/>
    <w:multiLevelType w:val="multilevel"/>
    <w:tmpl w:val="008A0C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6">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EB2347"/>
    <w:multiLevelType w:val="hybridMultilevel"/>
    <w:tmpl w:val="12BE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F733C"/>
    <w:multiLevelType w:val="hybridMultilevel"/>
    <w:tmpl w:val="63FE8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73A5D68"/>
    <w:multiLevelType w:val="multilevel"/>
    <w:tmpl w:val="55843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653A98"/>
    <w:multiLevelType w:val="hybridMultilevel"/>
    <w:tmpl w:val="2FD0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255D45"/>
    <w:multiLevelType w:val="multilevel"/>
    <w:tmpl w:val="E8F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B149C8"/>
    <w:multiLevelType w:val="multilevel"/>
    <w:tmpl w:val="6FA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1967E0"/>
    <w:multiLevelType w:val="hybridMultilevel"/>
    <w:tmpl w:val="B8C8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663C9F"/>
    <w:multiLevelType w:val="multilevel"/>
    <w:tmpl w:val="C3F4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824886"/>
    <w:multiLevelType w:val="multilevel"/>
    <w:tmpl w:val="24D0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nsid w:val="7AB2541C"/>
    <w:multiLevelType w:val="multilevel"/>
    <w:tmpl w:val="FC1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FB1DE6"/>
    <w:multiLevelType w:val="hybridMultilevel"/>
    <w:tmpl w:val="6568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510226"/>
    <w:multiLevelType w:val="multilevel"/>
    <w:tmpl w:val="214CE6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F44B07"/>
    <w:multiLevelType w:val="multilevel"/>
    <w:tmpl w:val="17DA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44"/>
  </w:num>
  <w:num w:numId="3">
    <w:abstractNumId w:val="7"/>
  </w:num>
  <w:num w:numId="4">
    <w:abstractNumId w:val="34"/>
  </w:num>
  <w:num w:numId="5">
    <w:abstractNumId w:val="41"/>
  </w:num>
  <w:num w:numId="6">
    <w:abstractNumId w:val="11"/>
  </w:num>
  <w:num w:numId="7">
    <w:abstractNumId w:val="27"/>
  </w:num>
  <w:num w:numId="8">
    <w:abstractNumId w:val="32"/>
  </w:num>
  <w:num w:numId="9">
    <w:abstractNumId w:val="35"/>
  </w:num>
  <w:num w:numId="10">
    <w:abstractNumId w:val="26"/>
  </w:num>
  <w:num w:numId="11">
    <w:abstractNumId w:val="2"/>
  </w:num>
  <w:num w:numId="12">
    <w:abstractNumId w:val="28"/>
  </w:num>
  <w:num w:numId="13">
    <w:abstractNumId w:val="28"/>
  </w:num>
  <w:num w:numId="14">
    <w:abstractNumId w:val="38"/>
  </w:num>
  <w:num w:numId="15">
    <w:abstractNumId w:val="37"/>
  </w:num>
  <w:num w:numId="16">
    <w:abstractNumId w:val="19"/>
    <w:lvlOverride w:ilvl="0">
      <w:lvl w:ilvl="0">
        <w:start w:val="1193"/>
        <w:numFmt w:val="decimal"/>
        <w:lvlText w:val="%1"/>
        <w:legacy w:legacy="1" w:legacySpace="0" w:legacyIndent="360"/>
        <w:lvlJc w:val="left"/>
        <w:rPr>
          <w:rFonts w:ascii="Arial" w:hAnsi="Arial" w:cs="Arial" w:hint="default"/>
        </w:rPr>
      </w:lvl>
    </w:lvlOverride>
  </w:num>
  <w:num w:numId="17">
    <w:abstractNumId w:val="25"/>
  </w:num>
  <w:num w:numId="18">
    <w:abstractNumId w:val="9"/>
  </w:num>
  <w:num w:numId="19">
    <w:abstractNumId w:val="8"/>
  </w:num>
  <w:num w:numId="20">
    <w:abstractNumId w:val="21"/>
  </w:num>
  <w:num w:numId="21">
    <w:abstractNumId w:val="22"/>
  </w:num>
  <w:num w:numId="22">
    <w:abstractNumId w:val="10"/>
  </w:num>
  <w:num w:numId="23">
    <w:abstractNumId w:val="5"/>
  </w:num>
  <w:num w:numId="24">
    <w:abstractNumId w:val="13"/>
  </w:num>
  <w:num w:numId="25">
    <w:abstractNumId w:val="31"/>
  </w:num>
  <w:num w:numId="26">
    <w:abstractNumId w:val="36"/>
  </w:num>
  <w:num w:numId="27">
    <w:abstractNumId w:val="1"/>
  </w:num>
  <w:num w:numId="28">
    <w:abstractNumId w:val="18"/>
  </w:num>
  <w:num w:numId="29">
    <w:abstractNumId w:val="4"/>
  </w:num>
  <w:num w:numId="30">
    <w:abstractNumId w:val="14"/>
  </w:num>
  <w:num w:numId="31">
    <w:abstractNumId w:val="23"/>
  </w:num>
  <w:num w:numId="32">
    <w:abstractNumId w:val="29"/>
  </w:num>
  <w:num w:numId="33">
    <w:abstractNumId w:val="20"/>
  </w:num>
  <w:num w:numId="34">
    <w:abstractNumId w:val="39"/>
  </w:num>
  <w:num w:numId="35">
    <w:abstractNumId w:val="17"/>
  </w:num>
  <w:num w:numId="36">
    <w:abstractNumId w:val="30"/>
  </w:num>
  <w:num w:numId="37">
    <w:abstractNumId w:val="6"/>
  </w:num>
  <w:num w:numId="38">
    <w:abstractNumId w:val="47"/>
  </w:num>
  <w:num w:numId="39">
    <w:abstractNumId w:val="3"/>
  </w:num>
  <w:num w:numId="40">
    <w:abstractNumId w:val="24"/>
  </w:num>
  <w:num w:numId="41">
    <w:abstractNumId w:val="48"/>
  </w:num>
  <w:num w:numId="42">
    <w:abstractNumId w:val="15"/>
  </w:num>
  <w:num w:numId="43">
    <w:abstractNumId w:val="43"/>
  </w:num>
  <w:num w:numId="44">
    <w:abstractNumId w:val="12"/>
  </w:num>
  <w:num w:numId="45">
    <w:abstractNumId w:val="42"/>
  </w:num>
  <w:num w:numId="46">
    <w:abstractNumId w:val="45"/>
  </w:num>
  <w:num w:numId="47">
    <w:abstractNumId w:val="0"/>
  </w:num>
  <w:num w:numId="48">
    <w:abstractNumId w:val="46"/>
  </w:num>
  <w:num w:numId="49">
    <w:abstractNumId w:val="33"/>
  </w:num>
  <w:num w:numId="50">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2"/>
  </w:compat>
  <w:rsids>
    <w:rsidRoot w:val="006437A4"/>
    <w:rsid w:val="0000102C"/>
    <w:rsid w:val="00003579"/>
    <w:rsid w:val="00003C60"/>
    <w:rsid w:val="00010892"/>
    <w:rsid w:val="00010F24"/>
    <w:rsid w:val="00014032"/>
    <w:rsid w:val="00014D04"/>
    <w:rsid w:val="00020690"/>
    <w:rsid w:val="00021334"/>
    <w:rsid w:val="000224C2"/>
    <w:rsid w:val="00026A5B"/>
    <w:rsid w:val="00027C95"/>
    <w:rsid w:val="000340F9"/>
    <w:rsid w:val="00041152"/>
    <w:rsid w:val="00043FD5"/>
    <w:rsid w:val="00046487"/>
    <w:rsid w:val="000545AE"/>
    <w:rsid w:val="000553DC"/>
    <w:rsid w:val="000574A4"/>
    <w:rsid w:val="00062E70"/>
    <w:rsid w:val="000631A4"/>
    <w:rsid w:val="00063611"/>
    <w:rsid w:val="0006769B"/>
    <w:rsid w:val="000679A7"/>
    <w:rsid w:val="00070723"/>
    <w:rsid w:val="00076B49"/>
    <w:rsid w:val="00077083"/>
    <w:rsid w:val="00081E64"/>
    <w:rsid w:val="000906F8"/>
    <w:rsid w:val="0009087B"/>
    <w:rsid w:val="00093D34"/>
    <w:rsid w:val="00093DA4"/>
    <w:rsid w:val="00096F71"/>
    <w:rsid w:val="00096FB9"/>
    <w:rsid w:val="000976A8"/>
    <w:rsid w:val="00097D09"/>
    <w:rsid w:val="000A068F"/>
    <w:rsid w:val="000A1C92"/>
    <w:rsid w:val="000A376C"/>
    <w:rsid w:val="000A3F32"/>
    <w:rsid w:val="000A451E"/>
    <w:rsid w:val="000A62F6"/>
    <w:rsid w:val="000B0D07"/>
    <w:rsid w:val="000B0F69"/>
    <w:rsid w:val="000B194E"/>
    <w:rsid w:val="000B195C"/>
    <w:rsid w:val="000B7B4D"/>
    <w:rsid w:val="000C0CEF"/>
    <w:rsid w:val="000C0DDA"/>
    <w:rsid w:val="000C214C"/>
    <w:rsid w:val="000D18B1"/>
    <w:rsid w:val="000D3232"/>
    <w:rsid w:val="000D44DC"/>
    <w:rsid w:val="000D6F45"/>
    <w:rsid w:val="000D7016"/>
    <w:rsid w:val="000E2FFB"/>
    <w:rsid w:val="000E4059"/>
    <w:rsid w:val="000E587B"/>
    <w:rsid w:val="000F1357"/>
    <w:rsid w:val="000F6DA7"/>
    <w:rsid w:val="00105D06"/>
    <w:rsid w:val="00106223"/>
    <w:rsid w:val="00115241"/>
    <w:rsid w:val="001205F1"/>
    <w:rsid w:val="00125705"/>
    <w:rsid w:val="001307E1"/>
    <w:rsid w:val="001311EA"/>
    <w:rsid w:val="00133971"/>
    <w:rsid w:val="0014767C"/>
    <w:rsid w:val="001502FD"/>
    <w:rsid w:val="00150AE3"/>
    <w:rsid w:val="00150C2A"/>
    <w:rsid w:val="00154001"/>
    <w:rsid w:val="00154452"/>
    <w:rsid w:val="00156012"/>
    <w:rsid w:val="00156C89"/>
    <w:rsid w:val="00180777"/>
    <w:rsid w:val="001807FE"/>
    <w:rsid w:val="00186EE3"/>
    <w:rsid w:val="00192038"/>
    <w:rsid w:val="001A6922"/>
    <w:rsid w:val="001B0423"/>
    <w:rsid w:val="001B178B"/>
    <w:rsid w:val="001C4A19"/>
    <w:rsid w:val="001D493F"/>
    <w:rsid w:val="001E702C"/>
    <w:rsid w:val="001F18A7"/>
    <w:rsid w:val="001F2470"/>
    <w:rsid w:val="001F7243"/>
    <w:rsid w:val="001F7B38"/>
    <w:rsid w:val="00201A33"/>
    <w:rsid w:val="0020795B"/>
    <w:rsid w:val="0021115F"/>
    <w:rsid w:val="00212A86"/>
    <w:rsid w:val="0022152A"/>
    <w:rsid w:val="002224D4"/>
    <w:rsid w:val="002269A5"/>
    <w:rsid w:val="00226D84"/>
    <w:rsid w:val="00232074"/>
    <w:rsid w:val="002321AA"/>
    <w:rsid w:val="002400DA"/>
    <w:rsid w:val="00243017"/>
    <w:rsid w:val="00243AE2"/>
    <w:rsid w:val="00252499"/>
    <w:rsid w:val="00252EC6"/>
    <w:rsid w:val="00257238"/>
    <w:rsid w:val="002617F1"/>
    <w:rsid w:val="00261E21"/>
    <w:rsid w:val="00262E95"/>
    <w:rsid w:val="00264F5E"/>
    <w:rsid w:val="002703C8"/>
    <w:rsid w:val="00272D33"/>
    <w:rsid w:val="00273233"/>
    <w:rsid w:val="00274895"/>
    <w:rsid w:val="00275513"/>
    <w:rsid w:val="00281390"/>
    <w:rsid w:val="00281AE2"/>
    <w:rsid w:val="0028345A"/>
    <w:rsid w:val="002839CD"/>
    <w:rsid w:val="00287890"/>
    <w:rsid w:val="002906E0"/>
    <w:rsid w:val="00295856"/>
    <w:rsid w:val="002A2000"/>
    <w:rsid w:val="002B2007"/>
    <w:rsid w:val="002C1331"/>
    <w:rsid w:val="002C35E9"/>
    <w:rsid w:val="002D23BA"/>
    <w:rsid w:val="002D391E"/>
    <w:rsid w:val="002E24EC"/>
    <w:rsid w:val="002E2EFF"/>
    <w:rsid w:val="002E3211"/>
    <w:rsid w:val="002E3265"/>
    <w:rsid w:val="002E6688"/>
    <w:rsid w:val="002F00A0"/>
    <w:rsid w:val="002F020C"/>
    <w:rsid w:val="002F0D6E"/>
    <w:rsid w:val="002F2C53"/>
    <w:rsid w:val="00301017"/>
    <w:rsid w:val="003014F1"/>
    <w:rsid w:val="00301E55"/>
    <w:rsid w:val="003023B6"/>
    <w:rsid w:val="00312D14"/>
    <w:rsid w:val="00313634"/>
    <w:rsid w:val="0031471A"/>
    <w:rsid w:val="00315FC7"/>
    <w:rsid w:val="00323801"/>
    <w:rsid w:val="00327D9F"/>
    <w:rsid w:val="0033045D"/>
    <w:rsid w:val="00334927"/>
    <w:rsid w:val="00341783"/>
    <w:rsid w:val="003427A9"/>
    <w:rsid w:val="00346A36"/>
    <w:rsid w:val="00353BE0"/>
    <w:rsid w:val="00357CA0"/>
    <w:rsid w:val="00363B12"/>
    <w:rsid w:val="00364418"/>
    <w:rsid w:val="00365097"/>
    <w:rsid w:val="00365EF0"/>
    <w:rsid w:val="003664BD"/>
    <w:rsid w:val="0038049A"/>
    <w:rsid w:val="00383033"/>
    <w:rsid w:val="003948FA"/>
    <w:rsid w:val="0039796F"/>
    <w:rsid w:val="003A01A2"/>
    <w:rsid w:val="003A13A7"/>
    <w:rsid w:val="003A3F89"/>
    <w:rsid w:val="003A7079"/>
    <w:rsid w:val="003B0C24"/>
    <w:rsid w:val="003B0F22"/>
    <w:rsid w:val="003B1955"/>
    <w:rsid w:val="003C05E7"/>
    <w:rsid w:val="003C3210"/>
    <w:rsid w:val="003C6037"/>
    <w:rsid w:val="003D1907"/>
    <w:rsid w:val="003D43EB"/>
    <w:rsid w:val="003D6AB8"/>
    <w:rsid w:val="003D7263"/>
    <w:rsid w:val="003D7776"/>
    <w:rsid w:val="003F3EA0"/>
    <w:rsid w:val="0040341B"/>
    <w:rsid w:val="00405682"/>
    <w:rsid w:val="00417C8B"/>
    <w:rsid w:val="004328A2"/>
    <w:rsid w:val="00440C4F"/>
    <w:rsid w:val="00441FAD"/>
    <w:rsid w:val="00444EF7"/>
    <w:rsid w:val="00445552"/>
    <w:rsid w:val="00450466"/>
    <w:rsid w:val="00453D97"/>
    <w:rsid w:val="0045762D"/>
    <w:rsid w:val="004606F6"/>
    <w:rsid w:val="004612F4"/>
    <w:rsid w:val="00471E66"/>
    <w:rsid w:val="00484A04"/>
    <w:rsid w:val="00486640"/>
    <w:rsid w:val="004904A5"/>
    <w:rsid w:val="00494D5B"/>
    <w:rsid w:val="004960BC"/>
    <w:rsid w:val="00496EBF"/>
    <w:rsid w:val="004A0184"/>
    <w:rsid w:val="004A1448"/>
    <w:rsid w:val="004A26C4"/>
    <w:rsid w:val="004A3372"/>
    <w:rsid w:val="004A640F"/>
    <w:rsid w:val="004B007F"/>
    <w:rsid w:val="004B032B"/>
    <w:rsid w:val="004B5C0D"/>
    <w:rsid w:val="004B6241"/>
    <w:rsid w:val="004C1D4D"/>
    <w:rsid w:val="004C2FD7"/>
    <w:rsid w:val="004C3188"/>
    <w:rsid w:val="004C654F"/>
    <w:rsid w:val="004F10EA"/>
    <w:rsid w:val="004F29ED"/>
    <w:rsid w:val="004F6072"/>
    <w:rsid w:val="005004CB"/>
    <w:rsid w:val="00510443"/>
    <w:rsid w:val="0052692E"/>
    <w:rsid w:val="00526B37"/>
    <w:rsid w:val="005277D3"/>
    <w:rsid w:val="00532E43"/>
    <w:rsid w:val="00546DCC"/>
    <w:rsid w:val="0055211F"/>
    <w:rsid w:val="005526DA"/>
    <w:rsid w:val="00572CD2"/>
    <w:rsid w:val="005766FD"/>
    <w:rsid w:val="00580566"/>
    <w:rsid w:val="005859B3"/>
    <w:rsid w:val="0058608B"/>
    <w:rsid w:val="00593EB8"/>
    <w:rsid w:val="00596274"/>
    <w:rsid w:val="005A0CB3"/>
    <w:rsid w:val="005A24D7"/>
    <w:rsid w:val="005A6631"/>
    <w:rsid w:val="005B021F"/>
    <w:rsid w:val="005B4E55"/>
    <w:rsid w:val="005C05B3"/>
    <w:rsid w:val="005C3732"/>
    <w:rsid w:val="005D1DA4"/>
    <w:rsid w:val="005D67BC"/>
    <w:rsid w:val="005E4200"/>
    <w:rsid w:val="00600F6E"/>
    <w:rsid w:val="006011AD"/>
    <w:rsid w:val="006105DF"/>
    <w:rsid w:val="00610706"/>
    <w:rsid w:val="00611FBD"/>
    <w:rsid w:val="00612A6F"/>
    <w:rsid w:val="00612F78"/>
    <w:rsid w:val="00613CA0"/>
    <w:rsid w:val="00614438"/>
    <w:rsid w:val="00624CF8"/>
    <w:rsid w:val="0062578D"/>
    <w:rsid w:val="00630C8B"/>
    <w:rsid w:val="00631EB6"/>
    <w:rsid w:val="0063479F"/>
    <w:rsid w:val="00636138"/>
    <w:rsid w:val="00643509"/>
    <w:rsid w:val="006437A4"/>
    <w:rsid w:val="00645DEE"/>
    <w:rsid w:val="00646434"/>
    <w:rsid w:val="00652272"/>
    <w:rsid w:val="006522C9"/>
    <w:rsid w:val="00652A06"/>
    <w:rsid w:val="00653D40"/>
    <w:rsid w:val="006639AC"/>
    <w:rsid w:val="006679BF"/>
    <w:rsid w:val="00672958"/>
    <w:rsid w:val="00676CCB"/>
    <w:rsid w:val="006770B1"/>
    <w:rsid w:val="006800E1"/>
    <w:rsid w:val="00687B9D"/>
    <w:rsid w:val="00687EA1"/>
    <w:rsid w:val="00692584"/>
    <w:rsid w:val="00696E3F"/>
    <w:rsid w:val="00697E17"/>
    <w:rsid w:val="006A1547"/>
    <w:rsid w:val="006A2C4C"/>
    <w:rsid w:val="006A4952"/>
    <w:rsid w:val="006A56D2"/>
    <w:rsid w:val="006A6E5E"/>
    <w:rsid w:val="006B6C80"/>
    <w:rsid w:val="006C11B5"/>
    <w:rsid w:val="006C2FB4"/>
    <w:rsid w:val="006C2FCB"/>
    <w:rsid w:val="006C34E2"/>
    <w:rsid w:val="006C5B03"/>
    <w:rsid w:val="006C6A5F"/>
    <w:rsid w:val="006D0709"/>
    <w:rsid w:val="006D0A2D"/>
    <w:rsid w:val="006D1A58"/>
    <w:rsid w:val="006D245A"/>
    <w:rsid w:val="006E197C"/>
    <w:rsid w:val="006E237E"/>
    <w:rsid w:val="006E672D"/>
    <w:rsid w:val="006F23AE"/>
    <w:rsid w:val="006F4CEA"/>
    <w:rsid w:val="006F7D56"/>
    <w:rsid w:val="007011E0"/>
    <w:rsid w:val="007065A5"/>
    <w:rsid w:val="007067A3"/>
    <w:rsid w:val="00714C3C"/>
    <w:rsid w:val="00715A48"/>
    <w:rsid w:val="00716925"/>
    <w:rsid w:val="00724BFF"/>
    <w:rsid w:val="00736732"/>
    <w:rsid w:val="00736CE5"/>
    <w:rsid w:val="0074284C"/>
    <w:rsid w:val="00744EE1"/>
    <w:rsid w:val="00747C5B"/>
    <w:rsid w:val="00752E04"/>
    <w:rsid w:val="00753685"/>
    <w:rsid w:val="00754C17"/>
    <w:rsid w:val="007551F7"/>
    <w:rsid w:val="00760D29"/>
    <w:rsid w:val="007610C4"/>
    <w:rsid w:val="007636BF"/>
    <w:rsid w:val="0076392A"/>
    <w:rsid w:val="00763BB0"/>
    <w:rsid w:val="0076744D"/>
    <w:rsid w:val="00767895"/>
    <w:rsid w:val="00767977"/>
    <w:rsid w:val="00771FE3"/>
    <w:rsid w:val="007723C4"/>
    <w:rsid w:val="00773CE5"/>
    <w:rsid w:val="00780AD4"/>
    <w:rsid w:val="00781655"/>
    <w:rsid w:val="007830F9"/>
    <w:rsid w:val="00783162"/>
    <w:rsid w:val="007878E6"/>
    <w:rsid w:val="00791A5E"/>
    <w:rsid w:val="007956AC"/>
    <w:rsid w:val="007A0115"/>
    <w:rsid w:val="007A0ED1"/>
    <w:rsid w:val="007A468B"/>
    <w:rsid w:val="007A52CD"/>
    <w:rsid w:val="007A588F"/>
    <w:rsid w:val="007A7348"/>
    <w:rsid w:val="007B3C59"/>
    <w:rsid w:val="007B511C"/>
    <w:rsid w:val="007B6EFC"/>
    <w:rsid w:val="007C1FA6"/>
    <w:rsid w:val="007C281F"/>
    <w:rsid w:val="007C3F00"/>
    <w:rsid w:val="007C58B5"/>
    <w:rsid w:val="007D05F2"/>
    <w:rsid w:val="007E5E19"/>
    <w:rsid w:val="007F6912"/>
    <w:rsid w:val="00800888"/>
    <w:rsid w:val="00802D93"/>
    <w:rsid w:val="0080406A"/>
    <w:rsid w:val="00804ED8"/>
    <w:rsid w:val="00805300"/>
    <w:rsid w:val="00806753"/>
    <w:rsid w:val="00806F25"/>
    <w:rsid w:val="008110EC"/>
    <w:rsid w:val="00811C0C"/>
    <w:rsid w:val="00813517"/>
    <w:rsid w:val="0082417B"/>
    <w:rsid w:val="00826754"/>
    <w:rsid w:val="008270C0"/>
    <w:rsid w:val="008303E7"/>
    <w:rsid w:val="00833F03"/>
    <w:rsid w:val="008359CF"/>
    <w:rsid w:val="0083661F"/>
    <w:rsid w:val="0084013A"/>
    <w:rsid w:val="00840E4F"/>
    <w:rsid w:val="00843362"/>
    <w:rsid w:val="00846EA2"/>
    <w:rsid w:val="00847232"/>
    <w:rsid w:val="00851276"/>
    <w:rsid w:val="00852315"/>
    <w:rsid w:val="00862E68"/>
    <w:rsid w:val="00863B87"/>
    <w:rsid w:val="008673AB"/>
    <w:rsid w:val="00867ED5"/>
    <w:rsid w:val="008707B6"/>
    <w:rsid w:val="00870F14"/>
    <w:rsid w:val="00871A22"/>
    <w:rsid w:val="00874B66"/>
    <w:rsid w:val="00884E22"/>
    <w:rsid w:val="00885CB9"/>
    <w:rsid w:val="008862DA"/>
    <w:rsid w:val="008929F3"/>
    <w:rsid w:val="00894E74"/>
    <w:rsid w:val="00896921"/>
    <w:rsid w:val="008A070D"/>
    <w:rsid w:val="008A0C36"/>
    <w:rsid w:val="008A0FE7"/>
    <w:rsid w:val="008A2ADD"/>
    <w:rsid w:val="008A37E4"/>
    <w:rsid w:val="008A4D63"/>
    <w:rsid w:val="008B0C9F"/>
    <w:rsid w:val="008C3ECE"/>
    <w:rsid w:val="008C64D5"/>
    <w:rsid w:val="008C7CFE"/>
    <w:rsid w:val="008D23CA"/>
    <w:rsid w:val="008D2775"/>
    <w:rsid w:val="008D341F"/>
    <w:rsid w:val="008F3AA0"/>
    <w:rsid w:val="0090165A"/>
    <w:rsid w:val="009047EE"/>
    <w:rsid w:val="00921F14"/>
    <w:rsid w:val="0093016A"/>
    <w:rsid w:val="00932553"/>
    <w:rsid w:val="009326F5"/>
    <w:rsid w:val="00936E6A"/>
    <w:rsid w:val="009429CA"/>
    <w:rsid w:val="0095270B"/>
    <w:rsid w:val="00954646"/>
    <w:rsid w:val="00954A33"/>
    <w:rsid w:val="00954C78"/>
    <w:rsid w:val="00955BA1"/>
    <w:rsid w:val="00956F83"/>
    <w:rsid w:val="00964C5A"/>
    <w:rsid w:val="009670D4"/>
    <w:rsid w:val="0097437A"/>
    <w:rsid w:val="00980177"/>
    <w:rsid w:val="00981184"/>
    <w:rsid w:val="00985F49"/>
    <w:rsid w:val="00987033"/>
    <w:rsid w:val="00990A19"/>
    <w:rsid w:val="009918F6"/>
    <w:rsid w:val="00991C29"/>
    <w:rsid w:val="00994246"/>
    <w:rsid w:val="00995969"/>
    <w:rsid w:val="009967E7"/>
    <w:rsid w:val="00997A90"/>
    <w:rsid w:val="009A6336"/>
    <w:rsid w:val="009B5259"/>
    <w:rsid w:val="009C2644"/>
    <w:rsid w:val="009C43A3"/>
    <w:rsid w:val="009D1299"/>
    <w:rsid w:val="009D2D43"/>
    <w:rsid w:val="009D6E21"/>
    <w:rsid w:val="009D7BEC"/>
    <w:rsid w:val="009E296C"/>
    <w:rsid w:val="009E5F35"/>
    <w:rsid w:val="009E778B"/>
    <w:rsid w:val="009F1F59"/>
    <w:rsid w:val="009F2821"/>
    <w:rsid w:val="009F728A"/>
    <w:rsid w:val="009F7A51"/>
    <w:rsid w:val="00A02308"/>
    <w:rsid w:val="00A05FB2"/>
    <w:rsid w:val="00A1100A"/>
    <w:rsid w:val="00A128F6"/>
    <w:rsid w:val="00A12BC5"/>
    <w:rsid w:val="00A1348C"/>
    <w:rsid w:val="00A14DCC"/>
    <w:rsid w:val="00A226F0"/>
    <w:rsid w:val="00A2435E"/>
    <w:rsid w:val="00A24CDC"/>
    <w:rsid w:val="00A2631D"/>
    <w:rsid w:val="00A27442"/>
    <w:rsid w:val="00A31320"/>
    <w:rsid w:val="00A313B6"/>
    <w:rsid w:val="00A368FB"/>
    <w:rsid w:val="00A374EC"/>
    <w:rsid w:val="00A42450"/>
    <w:rsid w:val="00A446F0"/>
    <w:rsid w:val="00A51215"/>
    <w:rsid w:val="00A51A00"/>
    <w:rsid w:val="00A61DF5"/>
    <w:rsid w:val="00A63820"/>
    <w:rsid w:val="00A651DE"/>
    <w:rsid w:val="00A65E60"/>
    <w:rsid w:val="00A670D1"/>
    <w:rsid w:val="00A71531"/>
    <w:rsid w:val="00A851A7"/>
    <w:rsid w:val="00A87B90"/>
    <w:rsid w:val="00A941B1"/>
    <w:rsid w:val="00A9551F"/>
    <w:rsid w:val="00AA0704"/>
    <w:rsid w:val="00AB0D44"/>
    <w:rsid w:val="00AB1D66"/>
    <w:rsid w:val="00AB6CE2"/>
    <w:rsid w:val="00AC3F08"/>
    <w:rsid w:val="00AC4AD0"/>
    <w:rsid w:val="00AC523E"/>
    <w:rsid w:val="00AC61C9"/>
    <w:rsid w:val="00AD011C"/>
    <w:rsid w:val="00AD3220"/>
    <w:rsid w:val="00AE1182"/>
    <w:rsid w:val="00AE4E36"/>
    <w:rsid w:val="00AE5D9E"/>
    <w:rsid w:val="00AF0F9E"/>
    <w:rsid w:val="00AF3D76"/>
    <w:rsid w:val="00AF6C3C"/>
    <w:rsid w:val="00B00434"/>
    <w:rsid w:val="00B007A6"/>
    <w:rsid w:val="00B03524"/>
    <w:rsid w:val="00B03923"/>
    <w:rsid w:val="00B1190D"/>
    <w:rsid w:val="00B24A34"/>
    <w:rsid w:val="00B2514A"/>
    <w:rsid w:val="00B258F0"/>
    <w:rsid w:val="00B30FF8"/>
    <w:rsid w:val="00B31024"/>
    <w:rsid w:val="00B3231B"/>
    <w:rsid w:val="00B3308C"/>
    <w:rsid w:val="00B34037"/>
    <w:rsid w:val="00B448D4"/>
    <w:rsid w:val="00B44A2E"/>
    <w:rsid w:val="00B44D7C"/>
    <w:rsid w:val="00B45752"/>
    <w:rsid w:val="00B47DCC"/>
    <w:rsid w:val="00B53EAF"/>
    <w:rsid w:val="00B56BEA"/>
    <w:rsid w:val="00B62D55"/>
    <w:rsid w:val="00B66AF4"/>
    <w:rsid w:val="00B72519"/>
    <w:rsid w:val="00B73B53"/>
    <w:rsid w:val="00B744F8"/>
    <w:rsid w:val="00B753D5"/>
    <w:rsid w:val="00B76DFD"/>
    <w:rsid w:val="00B77096"/>
    <w:rsid w:val="00B81441"/>
    <w:rsid w:val="00B8156E"/>
    <w:rsid w:val="00B91BE2"/>
    <w:rsid w:val="00B94F3D"/>
    <w:rsid w:val="00B9557B"/>
    <w:rsid w:val="00B969A0"/>
    <w:rsid w:val="00BB2E5C"/>
    <w:rsid w:val="00BB4CA6"/>
    <w:rsid w:val="00BB712B"/>
    <w:rsid w:val="00BC2500"/>
    <w:rsid w:val="00BC3391"/>
    <w:rsid w:val="00BC39C7"/>
    <w:rsid w:val="00BC690C"/>
    <w:rsid w:val="00BC7A2D"/>
    <w:rsid w:val="00BD20FC"/>
    <w:rsid w:val="00BD5547"/>
    <w:rsid w:val="00BE2440"/>
    <w:rsid w:val="00BE6260"/>
    <w:rsid w:val="00BF0334"/>
    <w:rsid w:val="00BF3F43"/>
    <w:rsid w:val="00BF4C95"/>
    <w:rsid w:val="00BF74E8"/>
    <w:rsid w:val="00C00F76"/>
    <w:rsid w:val="00C01A92"/>
    <w:rsid w:val="00C0310C"/>
    <w:rsid w:val="00C06F37"/>
    <w:rsid w:val="00C07E88"/>
    <w:rsid w:val="00C10465"/>
    <w:rsid w:val="00C126F4"/>
    <w:rsid w:val="00C177F3"/>
    <w:rsid w:val="00C21820"/>
    <w:rsid w:val="00C24F34"/>
    <w:rsid w:val="00C25AC1"/>
    <w:rsid w:val="00C30BDB"/>
    <w:rsid w:val="00C3323F"/>
    <w:rsid w:val="00C54C90"/>
    <w:rsid w:val="00C550CD"/>
    <w:rsid w:val="00C56D1E"/>
    <w:rsid w:val="00C56FD8"/>
    <w:rsid w:val="00C628E0"/>
    <w:rsid w:val="00C646E6"/>
    <w:rsid w:val="00C71034"/>
    <w:rsid w:val="00C772A3"/>
    <w:rsid w:val="00C83B70"/>
    <w:rsid w:val="00C91A6B"/>
    <w:rsid w:val="00CA1EB3"/>
    <w:rsid w:val="00CB0899"/>
    <w:rsid w:val="00CB0EFB"/>
    <w:rsid w:val="00CB1236"/>
    <w:rsid w:val="00CB2C3C"/>
    <w:rsid w:val="00CB4357"/>
    <w:rsid w:val="00CB51AE"/>
    <w:rsid w:val="00CB534E"/>
    <w:rsid w:val="00CB66C4"/>
    <w:rsid w:val="00CB731A"/>
    <w:rsid w:val="00CB7FDB"/>
    <w:rsid w:val="00CC63DA"/>
    <w:rsid w:val="00CC7390"/>
    <w:rsid w:val="00CD5E15"/>
    <w:rsid w:val="00CD6D53"/>
    <w:rsid w:val="00CE2679"/>
    <w:rsid w:val="00CE28C3"/>
    <w:rsid w:val="00CE4A54"/>
    <w:rsid w:val="00CF1B6E"/>
    <w:rsid w:val="00CF79EA"/>
    <w:rsid w:val="00D03E37"/>
    <w:rsid w:val="00D06BDD"/>
    <w:rsid w:val="00D1017E"/>
    <w:rsid w:val="00D20B12"/>
    <w:rsid w:val="00D20F92"/>
    <w:rsid w:val="00D259C7"/>
    <w:rsid w:val="00D27918"/>
    <w:rsid w:val="00D31409"/>
    <w:rsid w:val="00D34120"/>
    <w:rsid w:val="00D347AD"/>
    <w:rsid w:val="00D361B7"/>
    <w:rsid w:val="00D361DE"/>
    <w:rsid w:val="00D43FB9"/>
    <w:rsid w:val="00D45795"/>
    <w:rsid w:val="00D51F00"/>
    <w:rsid w:val="00D5231F"/>
    <w:rsid w:val="00D55338"/>
    <w:rsid w:val="00D62FC9"/>
    <w:rsid w:val="00D634E9"/>
    <w:rsid w:val="00D66705"/>
    <w:rsid w:val="00D6700C"/>
    <w:rsid w:val="00D7238E"/>
    <w:rsid w:val="00D7449A"/>
    <w:rsid w:val="00D852F4"/>
    <w:rsid w:val="00D85D01"/>
    <w:rsid w:val="00D93961"/>
    <w:rsid w:val="00D94DC8"/>
    <w:rsid w:val="00DA0903"/>
    <w:rsid w:val="00DB26B1"/>
    <w:rsid w:val="00DB5370"/>
    <w:rsid w:val="00DB7339"/>
    <w:rsid w:val="00DC2648"/>
    <w:rsid w:val="00DC58AA"/>
    <w:rsid w:val="00DC5E17"/>
    <w:rsid w:val="00DC668B"/>
    <w:rsid w:val="00DD214B"/>
    <w:rsid w:val="00DD6A52"/>
    <w:rsid w:val="00DE08D5"/>
    <w:rsid w:val="00DE2702"/>
    <w:rsid w:val="00DE6CA6"/>
    <w:rsid w:val="00DE74E8"/>
    <w:rsid w:val="00DF05FA"/>
    <w:rsid w:val="00DF582D"/>
    <w:rsid w:val="00E01974"/>
    <w:rsid w:val="00E036ED"/>
    <w:rsid w:val="00E05DE4"/>
    <w:rsid w:val="00E13719"/>
    <w:rsid w:val="00E21A30"/>
    <w:rsid w:val="00E23CC8"/>
    <w:rsid w:val="00E24AF7"/>
    <w:rsid w:val="00E3444D"/>
    <w:rsid w:val="00E34EE8"/>
    <w:rsid w:val="00E35BE3"/>
    <w:rsid w:val="00E37D37"/>
    <w:rsid w:val="00E40302"/>
    <w:rsid w:val="00E40974"/>
    <w:rsid w:val="00E40D3A"/>
    <w:rsid w:val="00E42737"/>
    <w:rsid w:val="00E439E1"/>
    <w:rsid w:val="00E5268A"/>
    <w:rsid w:val="00E71FFA"/>
    <w:rsid w:val="00E728CC"/>
    <w:rsid w:val="00E74572"/>
    <w:rsid w:val="00E75A26"/>
    <w:rsid w:val="00E76BBB"/>
    <w:rsid w:val="00E84AFB"/>
    <w:rsid w:val="00E850AA"/>
    <w:rsid w:val="00E854B0"/>
    <w:rsid w:val="00E97A98"/>
    <w:rsid w:val="00EA094E"/>
    <w:rsid w:val="00EA46BB"/>
    <w:rsid w:val="00EA6937"/>
    <w:rsid w:val="00EA6E0C"/>
    <w:rsid w:val="00EC1B57"/>
    <w:rsid w:val="00EC40F0"/>
    <w:rsid w:val="00EC6786"/>
    <w:rsid w:val="00ED03EA"/>
    <w:rsid w:val="00ED1C99"/>
    <w:rsid w:val="00ED1D07"/>
    <w:rsid w:val="00ED2D57"/>
    <w:rsid w:val="00ED2D8F"/>
    <w:rsid w:val="00EF3908"/>
    <w:rsid w:val="00EF5CD2"/>
    <w:rsid w:val="00EF74C4"/>
    <w:rsid w:val="00EF7727"/>
    <w:rsid w:val="00F13760"/>
    <w:rsid w:val="00F15482"/>
    <w:rsid w:val="00F160CB"/>
    <w:rsid w:val="00F20F56"/>
    <w:rsid w:val="00F217F5"/>
    <w:rsid w:val="00F22E92"/>
    <w:rsid w:val="00F26C91"/>
    <w:rsid w:val="00F26F70"/>
    <w:rsid w:val="00F30287"/>
    <w:rsid w:val="00F3228A"/>
    <w:rsid w:val="00F32615"/>
    <w:rsid w:val="00F34528"/>
    <w:rsid w:val="00F374F3"/>
    <w:rsid w:val="00F43326"/>
    <w:rsid w:val="00F529BA"/>
    <w:rsid w:val="00F56860"/>
    <w:rsid w:val="00F60E78"/>
    <w:rsid w:val="00F62574"/>
    <w:rsid w:val="00F62C85"/>
    <w:rsid w:val="00F63FF2"/>
    <w:rsid w:val="00F65B80"/>
    <w:rsid w:val="00F6622F"/>
    <w:rsid w:val="00F7236E"/>
    <w:rsid w:val="00F72530"/>
    <w:rsid w:val="00F7263B"/>
    <w:rsid w:val="00F73030"/>
    <w:rsid w:val="00F7485F"/>
    <w:rsid w:val="00F91C5A"/>
    <w:rsid w:val="00F9209C"/>
    <w:rsid w:val="00F96484"/>
    <w:rsid w:val="00FA1D52"/>
    <w:rsid w:val="00FA47FD"/>
    <w:rsid w:val="00FB0321"/>
    <w:rsid w:val="00FB3FE0"/>
    <w:rsid w:val="00FC6066"/>
    <w:rsid w:val="00FD005B"/>
    <w:rsid w:val="00FD2C2C"/>
    <w:rsid w:val="00FD6382"/>
    <w:rsid w:val="00FE5B9F"/>
    <w:rsid w:val="00FF13D8"/>
    <w:rsid w:val="00FF5AEC"/>
    <w:rsid w:val="00FF5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961"/>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7C58B5"/>
    <w:pPr>
      <w:tabs>
        <w:tab w:val="right" w:leader="dot" w:pos="9926"/>
      </w:tabs>
      <w:spacing w:before="60" w:after="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customStyle="1" w:styleId="Default">
    <w:name w:val="Default"/>
    <w:basedOn w:val="Normal"/>
    <w:rsid w:val="004328A2"/>
    <w:pPr>
      <w:autoSpaceDE w:val="0"/>
      <w:autoSpaceDN w:val="0"/>
      <w:spacing w:after="0" w:line="240" w:lineRule="auto"/>
    </w:pPr>
    <w:rPr>
      <w:rFonts w:ascii="Calibri" w:hAnsi="Calibri" w:cs="Times New Roman"/>
      <w:color w:val="000000"/>
      <w:sz w:val="24"/>
      <w:szCs w:val="24"/>
    </w:rPr>
  </w:style>
  <w:style w:type="character" w:styleId="CommentReference">
    <w:name w:val="annotation reference"/>
    <w:basedOn w:val="DefaultParagraphFont"/>
    <w:uiPriority w:val="99"/>
    <w:semiHidden/>
    <w:unhideWhenUsed/>
    <w:rsid w:val="00A51A00"/>
    <w:rPr>
      <w:sz w:val="16"/>
      <w:szCs w:val="16"/>
    </w:rPr>
  </w:style>
  <w:style w:type="paragraph" w:styleId="CommentText">
    <w:name w:val="annotation text"/>
    <w:basedOn w:val="Normal"/>
    <w:link w:val="CommentTextChar"/>
    <w:uiPriority w:val="99"/>
    <w:semiHidden/>
    <w:unhideWhenUsed/>
    <w:rsid w:val="00A51A00"/>
    <w:pPr>
      <w:spacing w:line="240" w:lineRule="auto"/>
    </w:pPr>
    <w:rPr>
      <w:sz w:val="20"/>
      <w:szCs w:val="20"/>
    </w:rPr>
  </w:style>
  <w:style w:type="character" w:customStyle="1" w:styleId="CommentTextChar">
    <w:name w:val="Comment Text Char"/>
    <w:basedOn w:val="DefaultParagraphFont"/>
    <w:link w:val="CommentText"/>
    <w:uiPriority w:val="99"/>
    <w:semiHidden/>
    <w:rsid w:val="00A51A00"/>
    <w:rPr>
      <w:sz w:val="20"/>
      <w:szCs w:val="20"/>
    </w:rPr>
  </w:style>
  <w:style w:type="paragraph" w:styleId="NoSpacing">
    <w:name w:val="No Spacing"/>
    <w:uiPriority w:val="1"/>
    <w:qFormat/>
    <w:rsid w:val="007067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7C58B5"/>
    <w:pPr>
      <w:tabs>
        <w:tab w:val="right" w:leader="dot" w:pos="9926"/>
      </w:tabs>
      <w:spacing w:before="60" w:after="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customStyle="1" w:styleId="Default">
    <w:name w:val="Default"/>
    <w:basedOn w:val="Normal"/>
    <w:rsid w:val="004328A2"/>
    <w:pPr>
      <w:autoSpaceDE w:val="0"/>
      <w:autoSpaceDN w:val="0"/>
      <w:spacing w:after="0" w:line="240" w:lineRule="auto"/>
    </w:pPr>
    <w:rPr>
      <w:rFonts w:ascii="Calibri" w:hAnsi="Calibri" w:cs="Times New Roman"/>
      <w:color w:val="000000"/>
      <w:sz w:val="24"/>
      <w:szCs w:val="24"/>
    </w:rPr>
  </w:style>
  <w:style w:type="character" w:styleId="CommentReference">
    <w:name w:val="annotation reference"/>
    <w:basedOn w:val="DefaultParagraphFont"/>
    <w:uiPriority w:val="99"/>
    <w:semiHidden/>
    <w:unhideWhenUsed/>
    <w:rsid w:val="00A51A00"/>
    <w:rPr>
      <w:sz w:val="16"/>
      <w:szCs w:val="16"/>
    </w:rPr>
  </w:style>
  <w:style w:type="paragraph" w:styleId="CommentText">
    <w:name w:val="annotation text"/>
    <w:basedOn w:val="Normal"/>
    <w:link w:val="CommentTextChar"/>
    <w:uiPriority w:val="99"/>
    <w:semiHidden/>
    <w:unhideWhenUsed/>
    <w:rsid w:val="00A51A00"/>
    <w:pPr>
      <w:spacing w:line="240" w:lineRule="auto"/>
    </w:pPr>
    <w:rPr>
      <w:sz w:val="20"/>
      <w:szCs w:val="20"/>
    </w:rPr>
  </w:style>
  <w:style w:type="character" w:customStyle="1" w:styleId="CommentTextChar">
    <w:name w:val="Comment Text Char"/>
    <w:basedOn w:val="DefaultParagraphFont"/>
    <w:link w:val="CommentText"/>
    <w:uiPriority w:val="99"/>
    <w:semiHidden/>
    <w:rsid w:val="00A51A00"/>
    <w:rPr>
      <w:sz w:val="20"/>
      <w:szCs w:val="20"/>
    </w:rPr>
  </w:style>
  <w:style w:type="paragraph" w:styleId="NoSpacing">
    <w:name w:val="No Spacing"/>
    <w:uiPriority w:val="1"/>
    <w:qFormat/>
    <w:rsid w:val="007067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4787">
      <w:bodyDiv w:val="1"/>
      <w:marLeft w:val="0"/>
      <w:marRight w:val="0"/>
      <w:marTop w:val="0"/>
      <w:marBottom w:val="0"/>
      <w:divBdr>
        <w:top w:val="none" w:sz="0" w:space="0" w:color="auto"/>
        <w:left w:val="none" w:sz="0" w:space="0" w:color="auto"/>
        <w:bottom w:val="none" w:sz="0" w:space="0" w:color="auto"/>
        <w:right w:val="none" w:sz="0" w:space="0" w:color="auto"/>
      </w:divBdr>
    </w:div>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7689">
      <w:bodyDiv w:val="1"/>
      <w:marLeft w:val="0"/>
      <w:marRight w:val="0"/>
      <w:marTop w:val="0"/>
      <w:marBottom w:val="0"/>
      <w:divBdr>
        <w:top w:val="none" w:sz="0" w:space="0" w:color="auto"/>
        <w:left w:val="none" w:sz="0" w:space="0" w:color="auto"/>
        <w:bottom w:val="none" w:sz="0" w:space="0" w:color="auto"/>
        <w:right w:val="none" w:sz="0" w:space="0" w:color="auto"/>
      </w:divBdr>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545723744">
      <w:bodyDiv w:val="1"/>
      <w:marLeft w:val="0"/>
      <w:marRight w:val="0"/>
      <w:marTop w:val="0"/>
      <w:marBottom w:val="0"/>
      <w:divBdr>
        <w:top w:val="none" w:sz="0" w:space="0" w:color="auto"/>
        <w:left w:val="none" w:sz="0" w:space="0" w:color="auto"/>
        <w:bottom w:val="none" w:sz="0" w:space="0" w:color="auto"/>
        <w:right w:val="none" w:sz="0" w:space="0" w:color="auto"/>
      </w:divBdr>
    </w:div>
    <w:div w:id="554976137">
      <w:bodyDiv w:val="1"/>
      <w:marLeft w:val="0"/>
      <w:marRight w:val="0"/>
      <w:marTop w:val="0"/>
      <w:marBottom w:val="0"/>
      <w:divBdr>
        <w:top w:val="none" w:sz="0" w:space="0" w:color="auto"/>
        <w:left w:val="none" w:sz="0" w:space="0" w:color="auto"/>
        <w:bottom w:val="none" w:sz="0" w:space="0" w:color="auto"/>
        <w:right w:val="none" w:sz="0" w:space="0" w:color="auto"/>
      </w:divBdr>
      <w:divsChild>
        <w:div w:id="1386103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688263833">
      <w:bodyDiv w:val="1"/>
      <w:marLeft w:val="0"/>
      <w:marRight w:val="0"/>
      <w:marTop w:val="0"/>
      <w:marBottom w:val="0"/>
      <w:divBdr>
        <w:top w:val="none" w:sz="0" w:space="0" w:color="auto"/>
        <w:left w:val="none" w:sz="0" w:space="0" w:color="auto"/>
        <w:bottom w:val="none" w:sz="0" w:space="0" w:color="auto"/>
        <w:right w:val="none" w:sz="0" w:space="0" w:color="auto"/>
      </w:divBdr>
    </w:div>
    <w:div w:id="742751650">
      <w:bodyDiv w:val="1"/>
      <w:marLeft w:val="0"/>
      <w:marRight w:val="0"/>
      <w:marTop w:val="0"/>
      <w:marBottom w:val="0"/>
      <w:divBdr>
        <w:top w:val="none" w:sz="0" w:space="0" w:color="auto"/>
        <w:left w:val="none" w:sz="0" w:space="0" w:color="auto"/>
        <w:bottom w:val="none" w:sz="0" w:space="0" w:color="auto"/>
        <w:right w:val="none" w:sz="0" w:space="0" w:color="auto"/>
      </w:divBdr>
      <w:divsChild>
        <w:div w:id="163472659">
          <w:marLeft w:val="0"/>
          <w:marRight w:val="0"/>
          <w:marTop w:val="0"/>
          <w:marBottom w:val="0"/>
          <w:divBdr>
            <w:top w:val="none" w:sz="0" w:space="0" w:color="auto"/>
            <w:left w:val="none" w:sz="0" w:space="0" w:color="auto"/>
            <w:bottom w:val="none" w:sz="0" w:space="0" w:color="auto"/>
            <w:right w:val="none" w:sz="0" w:space="0" w:color="auto"/>
          </w:divBdr>
        </w:div>
        <w:div w:id="1629356198">
          <w:marLeft w:val="0"/>
          <w:marRight w:val="0"/>
          <w:marTop w:val="0"/>
          <w:marBottom w:val="0"/>
          <w:divBdr>
            <w:top w:val="none" w:sz="0" w:space="0" w:color="auto"/>
            <w:left w:val="none" w:sz="0" w:space="0" w:color="auto"/>
            <w:bottom w:val="none" w:sz="0" w:space="0" w:color="auto"/>
            <w:right w:val="none" w:sz="0" w:space="0" w:color="auto"/>
          </w:divBdr>
        </w:div>
        <w:div w:id="195581022">
          <w:marLeft w:val="0"/>
          <w:marRight w:val="0"/>
          <w:marTop w:val="0"/>
          <w:marBottom w:val="0"/>
          <w:divBdr>
            <w:top w:val="none" w:sz="0" w:space="0" w:color="auto"/>
            <w:left w:val="none" w:sz="0" w:space="0" w:color="auto"/>
            <w:bottom w:val="none" w:sz="0" w:space="0" w:color="auto"/>
            <w:right w:val="none" w:sz="0" w:space="0" w:color="auto"/>
          </w:divBdr>
        </w:div>
      </w:divsChild>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220283047">
      <w:bodyDiv w:val="1"/>
      <w:marLeft w:val="0"/>
      <w:marRight w:val="0"/>
      <w:marTop w:val="0"/>
      <w:marBottom w:val="0"/>
      <w:divBdr>
        <w:top w:val="none" w:sz="0" w:space="0" w:color="auto"/>
        <w:left w:val="none" w:sz="0" w:space="0" w:color="auto"/>
        <w:bottom w:val="none" w:sz="0" w:space="0" w:color="auto"/>
        <w:right w:val="none" w:sz="0" w:space="0" w:color="auto"/>
      </w:divBdr>
    </w:div>
    <w:div w:id="1255362980">
      <w:bodyDiv w:val="1"/>
      <w:marLeft w:val="0"/>
      <w:marRight w:val="0"/>
      <w:marTop w:val="0"/>
      <w:marBottom w:val="0"/>
      <w:divBdr>
        <w:top w:val="none" w:sz="0" w:space="0" w:color="auto"/>
        <w:left w:val="none" w:sz="0" w:space="0" w:color="auto"/>
        <w:bottom w:val="none" w:sz="0" w:space="0" w:color="auto"/>
        <w:right w:val="none" w:sz="0" w:space="0" w:color="auto"/>
      </w:divBdr>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7463">
      <w:bodyDiv w:val="1"/>
      <w:marLeft w:val="0"/>
      <w:marRight w:val="0"/>
      <w:marTop w:val="0"/>
      <w:marBottom w:val="0"/>
      <w:divBdr>
        <w:top w:val="none" w:sz="0" w:space="0" w:color="auto"/>
        <w:left w:val="none" w:sz="0" w:space="0" w:color="auto"/>
        <w:bottom w:val="none" w:sz="0" w:space="0" w:color="auto"/>
        <w:right w:val="none" w:sz="0" w:space="0" w:color="auto"/>
      </w:divBdr>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1825587665">
      <w:bodyDiv w:val="1"/>
      <w:marLeft w:val="0"/>
      <w:marRight w:val="0"/>
      <w:marTop w:val="0"/>
      <w:marBottom w:val="0"/>
      <w:divBdr>
        <w:top w:val="none" w:sz="0" w:space="0" w:color="auto"/>
        <w:left w:val="none" w:sz="0" w:space="0" w:color="auto"/>
        <w:bottom w:val="none" w:sz="0" w:space="0" w:color="auto"/>
        <w:right w:val="none" w:sz="0" w:space="0" w:color="auto"/>
      </w:divBdr>
      <w:divsChild>
        <w:div w:id="149364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9473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416508">
      <w:bodyDiv w:val="1"/>
      <w:marLeft w:val="0"/>
      <w:marRight w:val="0"/>
      <w:marTop w:val="0"/>
      <w:marBottom w:val="0"/>
      <w:divBdr>
        <w:top w:val="none" w:sz="0" w:space="0" w:color="auto"/>
        <w:left w:val="none" w:sz="0" w:space="0" w:color="auto"/>
        <w:bottom w:val="none" w:sz="0" w:space="0" w:color="auto"/>
        <w:right w:val="none" w:sz="0" w:space="0" w:color="auto"/>
      </w:divBdr>
      <w:divsChild>
        <w:div w:id="131488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816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672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127827">
      <w:bodyDiv w:val="1"/>
      <w:marLeft w:val="0"/>
      <w:marRight w:val="0"/>
      <w:marTop w:val="0"/>
      <w:marBottom w:val="0"/>
      <w:divBdr>
        <w:top w:val="none" w:sz="0" w:space="0" w:color="auto"/>
        <w:left w:val="none" w:sz="0" w:space="0" w:color="auto"/>
        <w:bottom w:val="none" w:sz="0" w:space="0" w:color="auto"/>
        <w:right w:val="none" w:sz="0" w:space="0" w:color="auto"/>
      </w:divBdr>
      <w:divsChild>
        <w:div w:id="420637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1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419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910381">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03449522">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pbreporting.virginia.gov/DPBReports/rdPage.aspx?rdReport=OB_BudgetReqRec117"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PBHelpDesk@vita.virginia.gov"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pb.virginia.gov/forms/20130426-2/BudgetCalendarAgency.pdf"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hyperlink" Target="http://dpb.virginia.gov/"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73946-07E5-4B1F-9C9E-AD3F028FD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2812</TotalTime>
  <Pages>24</Pages>
  <Words>7101</Words>
  <Characters>40482</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tsq68588</cp:lastModifiedBy>
  <cp:revision>25</cp:revision>
  <cp:lastPrinted>2014-10-06T13:54:00Z</cp:lastPrinted>
  <dcterms:created xsi:type="dcterms:W3CDTF">2015-07-28T19:50:00Z</dcterms:created>
  <dcterms:modified xsi:type="dcterms:W3CDTF">2015-08-20T15:53:00Z</dcterms:modified>
</cp:coreProperties>
</file>